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E281F" w:rsidP="00EE281F" w:rsidRDefault="00EE281F" w14:paraId="013B4DEE" w14:textId="77777777">
      <w:pPr>
        <w:jc w:val="center"/>
        <w:rPr>
          <w:rFonts w:ascii="ITC Avant Garde Gothic" w:hAnsi="ITC Avant Garde Gothic" w:cs="Calibri"/>
          <w:b/>
          <w:sz w:val="32"/>
          <w:szCs w:val="32"/>
        </w:rPr>
      </w:pPr>
      <w:r>
        <w:rPr>
          <w:rFonts w:ascii="ITC Avant Garde Gothic" w:hAnsi="ITC Avant Garde Gothic" w:cs="Calibri"/>
          <w:b/>
          <w:sz w:val="32"/>
          <w:szCs w:val="32"/>
        </w:rPr>
        <w:t>Attendance Policy and Procedure</w:t>
      </w:r>
    </w:p>
    <w:p w:rsidR="00EE281F" w:rsidP="00EE281F" w:rsidRDefault="00EE281F" w14:paraId="013B4DEF" w14:textId="77777777">
      <w:pPr>
        <w:jc w:val="center"/>
        <w:rPr>
          <w:rFonts w:ascii="ITC Avant Garde Gothic" w:hAnsi="ITC Avant Garde Gothic" w:cs="Calibri"/>
          <w:b/>
          <w:iCs/>
          <w:sz w:val="32"/>
          <w:szCs w:val="32"/>
        </w:rPr>
      </w:pPr>
    </w:p>
    <w:p w:rsidR="00EE281F" w:rsidP="00EE281F" w:rsidRDefault="00EE281F" w14:paraId="013B4DF0" w14:textId="77777777">
      <w:pPr>
        <w:jc w:val="center"/>
        <w:rPr>
          <w:rFonts w:ascii="ITC Avant Garde Gothic" w:hAnsi="ITC Avant Garde Gothic"/>
          <w:iCs/>
        </w:rPr>
      </w:pPr>
    </w:p>
    <w:p w:rsidRPr="00D76530" w:rsidR="00EE281F" w:rsidP="00EE281F" w:rsidRDefault="00EE281F" w14:paraId="013B4DF1" w14:textId="77777777">
      <w:pPr>
        <w:rPr>
          <w:rFonts w:ascii="ITC Avant Garde Gothic" w:hAnsi="ITC Avant Garde Gothic"/>
          <w:b/>
          <w:bCs/>
          <w:iCs/>
          <w:sz w:val="22"/>
          <w:szCs w:val="22"/>
        </w:rPr>
      </w:pPr>
      <w:r w:rsidRPr="00D76530">
        <w:rPr>
          <w:rFonts w:ascii="ITC Avant Garde Gothic" w:hAnsi="ITC Avant Garde Gothic"/>
          <w:b/>
          <w:bCs/>
          <w:iCs/>
          <w:sz w:val="22"/>
          <w:szCs w:val="22"/>
        </w:rPr>
        <w:t xml:space="preserve">General Comments - </w:t>
      </w:r>
    </w:p>
    <w:p w:rsidRPr="00D76530" w:rsidR="00EE281F" w:rsidP="00EE281F" w:rsidRDefault="00EE281F" w14:paraId="013B4DF2" w14:textId="77777777">
      <w:pPr>
        <w:numPr>
          <w:ilvl w:val="0"/>
          <w:numId w:val="6"/>
        </w:numPr>
        <w:jc w:val="both"/>
        <w:rPr>
          <w:rFonts w:ascii="ITC Avant Garde Gothic" w:hAnsi="ITC Avant Garde Gothic"/>
          <w:iCs/>
          <w:sz w:val="22"/>
          <w:szCs w:val="22"/>
        </w:rPr>
      </w:pPr>
      <w:r w:rsidRPr="00D76530">
        <w:rPr>
          <w:rFonts w:ascii="ITC Avant Garde Gothic" w:hAnsi="ITC Avant Garde Gothic"/>
          <w:iCs/>
          <w:sz w:val="22"/>
          <w:szCs w:val="22"/>
        </w:rPr>
        <w:t xml:space="preserve">This is a template/precedent document only. It should be tailored as appropriate to suit the needs of each individual firm.  </w:t>
      </w:r>
    </w:p>
    <w:p w:rsidRPr="00D76530" w:rsidR="00EE281F" w:rsidP="00EE281F" w:rsidRDefault="00EE281F" w14:paraId="013B4DF3" w14:textId="77777777">
      <w:pPr>
        <w:numPr>
          <w:ilvl w:val="0"/>
          <w:numId w:val="6"/>
        </w:numPr>
        <w:jc w:val="both"/>
        <w:rPr>
          <w:rFonts w:ascii="ITC Avant Garde Gothic" w:hAnsi="ITC Avant Garde Gothic"/>
          <w:iCs/>
          <w:sz w:val="22"/>
          <w:szCs w:val="22"/>
        </w:rPr>
      </w:pPr>
      <w:r w:rsidRPr="00D76530">
        <w:rPr>
          <w:rFonts w:ascii="ITC Avant Garde Gothic" w:hAnsi="ITC Avant Garde Gothic"/>
          <w:iCs/>
          <w:sz w:val="22"/>
          <w:szCs w:val="22"/>
        </w:rPr>
        <w:t xml:space="preserve">All sections should be considered and implemented as deemed appropriate for the firm.  This cover page should not be included.  </w:t>
      </w:r>
    </w:p>
    <w:p w:rsidRPr="00D76530" w:rsidR="00EE281F" w:rsidP="00EE281F" w:rsidRDefault="004F43A0" w14:paraId="013B4DF4" w14:textId="49E17831">
      <w:pPr>
        <w:numPr>
          <w:ilvl w:val="0"/>
          <w:numId w:val="6"/>
        </w:numPr>
        <w:jc w:val="both"/>
        <w:rPr>
          <w:rFonts w:ascii="ITC Avant Garde Gothic" w:hAnsi="ITC Avant Garde Gothic"/>
          <w:iCs/>
          <w:sz w:val="22"/>
          <w:szCs w:val="22"/>
        </w:rPr>
      </w:pPr>
      <w:r>
        <w:rPr>
          <w:rFonts w:ascii="ITC Avant Garde Gothic" w:hAnsi="ITC Avant Garde Gothic"/>
          <w:iCs/>
          <w:sz w:val="22"/>
          <w:szCs w:val="22"/>
        </w:rPr>
        <w:t>The LQSI</w:t>
      </w:r>
      <w:r w:rsidRPr="00D76530" w:rsidR="00EE281F">
        <w:rPr>
          <w:rFonts w:ascii="ITC Avant Garde Gothic" w:hAnsi="ITC Avant Garde Gothic"/>
          <w:iCs/>
          <w:sz w:val="22"/>
          <w:szCs w:val="22"/>
        </w:rPr>
        <w:t xml:space="preserve"> cannot accept any responsibility for any errors or omissions contained in this template document.  </w:t>
      </w:r>
    </w:p>
    <w:p w:rsidRPr="00D76530" w:rsidR="00EE281F" w:rsidP="00EE281F" w:rsidRDefault="00EE281F" w14:paraId="013B4DF5" w14:textId="77777777">
      <w:pPr>
        <w:numPr>
          <w:ilvl w:val="0"/>
          <w:numId w:val="6"/>
        </w:numPr>
        <w:jc w:val="both"/>
        <w:rPr>
          <w:rFonts w:ascii="ITC Avant Garde Gothic" w:hAnsi="ITC Avant Garde Gothic"/>
          <w:iCs/>
          <w:sz w:val="22"/>
          <w:szCs w:val="22"/>
        </w:rPr>
      </w:pPr>
      <w:r w:rsidRPr="00D76530">
        <w:rPr>
          <w:rFonts w:ascii="ITC Avant Garde Gothic" w:hAnsi="ITC Avant Garde Gothic"/>
          <w:iCs/>
          <w:sz w:val="22"/>
          <w:szCs w:val="22"/>
        </w:rPr>
        <w:t xml:space="preserve">The document should be reviewed on an annual basis, or as required.  </w:t>
      </w:r>
    </w:p>
    <w:p w:rsidRPr="00D76530" w:rsidR="00EE281F" w:rsidP="00EE281F" w:rsidRDefault="00EE281F" w14:paraId="013B4DF6" w14:textId="77777777">
      <w:pPr>
        <w:jc w:val="both"/>
        <w:rPr>
          <w:rFonts w:ascii="ITC Avant Garde Gothic" w:hAnsi="ITC Avant Garde Gothic"/>
          <w:iCs/>
          <w:sz w:val="22"/>
          <w:szCs w:val="22"/>
        </w:rPr>
      </w:pPr>
    </w:p>
    <w:p w:rsidRPr="00D76530" w:rsidR="00EE281F" w:rsidP="00EE281F" w:rsidRDefault="00EE281F" w14:paraId="013B4DF7" w14:textId="77777777">
      <w:pPr>
        <w:jc w:val="both"/>
        <w:rPr>
          <w:rFonts w:ascii="ITC Avant Garde Gothic" w:hAnsi="ITC Avant Garde Gothic"/>
          <w:b/>
          <w:bCs/>
          <w:iCs/>
          <w:sz w:val="22"/>
          <w:szCs w:val="22"/>
        </w:rPr>
      </w:pPr>
      <w:r w:rsidRPr="00D76530">
        <w:rPr>
          <w:rFonts w:ascii="ITC Avant Garde Gothic" w:hAnsi="ITC Avant Garde Gothic"/>
          <w:b/>
          <w:bCs/>
          <w:iCs/>
          <w:sz w:val="22"/>
          <w:szCs w:val="22"/>
        </w:rPr>
        <w:t>Specific Comments –</w:t>
      </w:r>
    </w:p>
    <w:p w:rsidRPr="00D76530" w:rsidR="00EE281F" w:rsidP="00EE281F" w:rsidRDefault="00EE281F" w14:paraId="013B4DF8" w14:textId="77777777">
      <w:pPr>
        <w:numPr>
          <w:ilvl w:val="0"/>
          <w:numId w:val="7"/>
        </w:numPr>
        <w:jc w:val="both"/>
        <w:rPr>
          <w:rFonts w:ascii="ITC Avant Garde Gothic" w:hAnsi="ITC Avant Garde Gothic"/>
          <w:bCs/>
          <w:iCs/>
          <w:color w:val="000000" w:themeColor="text1"/>
          <w:sz w:val="22"/>
          <w:szCs w:val="22"/>
        </w:rPr>
      </w:pPr>
      <w:r w:rsidRPr="00D76530">
        <w:rPr>
          <w:rFonts w:ascii="ITC Avant Garde Gothic" w:hAnsi="ITC Avant Garde Gothic"/>
          <w:bCs/>
          <w:iCs/>
          <w:color w:val="000000" w:themeColor="text1"/>
          <w:sz w:val="22"/>
          <w:szCs w:val="22"/>
        </w:rPr>
        <w:t xml:space="preserve">Attendances are vitally important for a firm - A solicitor can argue it gave proper advices orally, without the paper backup of written advices or a contemporaneous note, this can result in a claim against the firm which might not otherwise have incurred, if the advises were in writing or a contemporaneous note existed.  </w:t>
      </w:r>
      <w:r w:rsidRPr="00D76530">
        <w:rPr>
          <w:rFonts w:ascii="ITC Avant Garde Gothic" w:hAnsi="ITC Avant Garde Gothic"/>
          <w:bCs/>
          <w:i/>
          <w:color w:val="000000" w:themeColor="text1"/>
          <w:sz w:val="22"/>
          <w:szCs w:val="22"/>
        </w:rPr>
        <w:t xml:space="preserve">A M and Others –v- JFP </w:t>
      </w:r>
      <w:r w:rsidRPr="00D76530">
        <w:rPr>
          <w:rFonts w:ascii="ITC Avant Garde Gothic" w:hAnsi="ITC Avant Garde Gothic"/>
          <w:bCs/>
          <w:iCs/>
          <w:color w:val="000000" w:themeColor="text1"/>
          <w:sz w:val="22"/>
          <w:szCs w:val="22"/>
        </w:rPr>
        <w:t xml:space="preserve">and </w:t>
      </w:r>
      <w:r w:rsidRPr="00D76530">
        <w:rPr>
          <w:rFonts w:ascii="ITC Avant Garde Gothic" w:hAnsi="ITC Avant Garde Gothic"/>
          <w:bCs/>
          <w:i/>
          <w:color w:val="000000" w:themeColor="text1"/>
          <w:sz w:val="22"/>
          <w:szCs w:val="22"/>
        </w:rPr>
        <w:t>Harwood –v- Taylor Vintners</w:t>
      </w:r>
      <w:r w:rsidRPr="00D76530">
        <w:rPr>
          <w:rFonts w:ascii="ITC Avant Garde Gothic" w:hAnsi="ITC Avant Garde Gothic"/>
          <w:bCs/>
          <w:iCs/>
          <w:color w:val="000000" w:themeColor="text1"/>
          <w:sz w:val="22"/>
          <w:szCs w:val="22"/>
        </w:rPr>
        <w:t xml:space="preserve"> are two cases which demonstrate this.</w:t>
      </w:r>
    </w:p>
    <w:p w:rsidR="00EE281F" w:rsidP="57C2AA1B" w:rsidRDefault="00EE281F" w14:paraId="013B4DF9" w14:textId="1FA3EDCB">
      <w:pPr>
        <w:numPr>
          <w:ilvl w:val="0"/>
          <w:numId w:val="7"/>
        </w:numPr>
        <w:jc w:val="both"/>
        <w:rPr>
          <w:rFonts w:ascii="ITC Avant Garde Gothic" w:hAnsi="ITC Avant Garde Gothic"/>
          <w:color w:val="000000" w:themeColor="text1"/>
          <w:sz w:val="22"/>
          <w:szCs w:val="22"/>
        </w:rPr>
      </w:pPr>
      <w:r w:rsidRPr="57C2AA1B">
        <w:rPr>
          <w:rFonts w:ascii="ITC Avant Garde Gothic" w:hAnsi="ITC Avant Garde Gothic"/>
          <w:color w:val="000000" w:themeColor="text1"/>
          <w:sz w:val="22"/>
          <w:szCs w:val="22"/>
        </w:rPr>
        <w:t xml:space="preserve">This policy has been updated to include email attendances.  </w:t>
      </w:r>
    </w:p>
    <w:p w:rsidR="208940CE" w:rsidP="57C2AA1B" w:rsidRDefault="208940CE" w14:paraId="785F091D" w14:textId="23E2F30C">
      <w:pPr>
        <w:numPr>
          <w:ilvl w:val="0"/>
          <w:numId w:val="7"/>
        </w:numPr>
        <w:jc w:val="both"/>
        <w:rPr>
          <w:rFonts w:ascii="ITC Avant Garde Gothic" w:hAnsi="ITC Avant Garde Gothic"/>
          <w:color w:val="FF0000"/>
          <w:sz w:val="22"/>
          <w:szCs w:val="22"/>
        </w:rPr>
      </w:pPr>
      <w:r w:rsidRPr="27003465">
        <w:rPr>
          <w:rFonts w:ascii="ITC Avant Garde Gothic" w:hAnsi="ITC Avant Garde Gothic"/>
          <w:color w:val="FF0000"/>
          <w:sz w:val="22"/>
          <w:szCs w:val="22"/>
        </w:rPr>
        <w:t xml:space="preserve">This policy was updated in </w:t>
      </w:r>
      <w:r w:rsidRPr="27003465" w:rsidR="4D5A18A8">
        <w:rPr>
          <w:rFonts w:ascii="ITC Avant Garde Gothic" w:hAnsi="ITC Avant Garde Gothic"/>
          <w:color w:val="FF0000"/>
          <w:sz w:val="22"/>
          <w:szCs w:val="22"/>
        </w:rPr>
        <w:t xml:space="preserve">March </w:t>
      </w:r>
      <w:r w:rsidRPr="27003465">
        <w:rPr>
          <w:rFonts w:ascii="ITC Avant Garde Gothic" w:hAnsi="ITC Avant Garde Gothic"/>
          <w:color w:val="FF0000"/>
          <w:sz w:val="22"/>
          <w:szCs w:val="22"/>
        </w:rPr>
        <w:t xml:space="preserve">2026 to reference attendances on clients affected </w:t>
      </w:r>
      <w:r w:rsidRPr="27003465" w:rsidR="26D4109A">
        <w:rPr>
          <w:rFonts w:ascii="ITC Avant Garde Gothic" w:hAnsi="ITC Avant Garde Gothic"/>
          <w:color w:val="FF0000"/>
          <w:sz w:val="22"/>
          <w:szCs w:val="22"/>
        </w:rPr>
        <w:t xml:space="preserve">by </w:t>
      </w:r>
      <w:r w:rsidRPr="27003465">
        <w:rPr>
          <w:rFonts w:ascii="ITC Avant Garde Gothic" w:hAnsi="ITC Avant Garde Gothic"/>
          <w:color w:val="FF0000"/>
          <w:sz w:val="22"/>
          <w:szCs w:val="22"/>
        </w:rPr>
        <w:t>the Assisted Decision Making (Capacity) Act 2015 and attendances on elderly client</w:t>
      </w:r>
      <w:r w:rsidRPr="27003465" w:rsidR="470C9B50">
        <w:rPr>
          <w:rFonts w:ascii="ITC Avant Garde Gothic" w:hAnsi="ITC Avant Garde Gothic"/>
          <w:color w:val="FF0000"/>
          <w:sz w:val="22"/>
          <w:szCs w:val="22"/>
        </w:rPr>
        <w:t xml:space="preserve">s drafting Wills. </w:t>
      </w:r>
    </w:p>
    <w:p w:rsidRPr="00D76530" w:rsidR="002D668C" w:rsidP="002D668C" w:rsidRDefault="002D668C" w14:paraId="6EE64FD2" w14:textId="77777777">
      <w:pPr>
        <w:ind w:left="720"/>
        <w:jc w:val="both"/>
        <w:rPr>
          <w:rFonts w:ascii="ITC Avant Garde Gothic" w:hAnsi="ITC Avant Garde Gothic"/>
          <w:bCs/>
          <w:iCs/>
          <w:color w:val="000000" w:themeColor="text1"/>
          <w:sz w:val="22"/>
          <w:szCs w:val="22"/>
        </w:rPr>
      </w:pPr>
    </w:p>
    <w:p w:rsidRPr="00D76530" w:rsidR="00EE281F" w:rsidP="00EE281F" w:rsidRDefault="00EE281F" w14:paraId="013B4DFA" w14:textId="77777777">
      <w:pPr>
        <w:jc w:val="both"/>
        <w:rPr>
          <w:rFonts w:ascii="ITC Avant Garde Gothic" w:hAnsi="ITC Avant Garde Gothic"/>
          <w:bCs/>
          <w:iCs/>
          <w:color w:val="FF0000"/>
          <w:sz w:val="22"/>
          <w:szCs w:val="22"/>
        </w:rPr>
      </w:pPr>
    </w:p>
    <w:p w:rsidR="00EE281F" w:rsidP="00EE281F" w:rsidRDefault="00EE281F" w14:paraId="013B4DFC" w14:textId="74246279">
      <w:pPr>
        <w:rPr>
          <w:rFonts w:ascii="ITC Avant Garde Gothic" w:hAnsi="ITC Avant Garde Gothic"/>
          <w:b/>
          <w:bCs/>
          <w:iCs/>
          <w:sz w:val="22"/>
          <w:szCs w:val="22"/>
        </w:rPr>
      </w:pPr>
      <w:r w:rsidRPr="00D76530">
        <w:rPr>
          <w:rFonts w:ascii="ITC Avant Garde Gothic" w:hAnsi="ITC Avant Garde Gothic"/>
          <w:b/>
          <w:bCs/>
          <w:iCs/>
          <w:sz w:val="22"/>
          <w:szCs w:val="22"/>
        </w:rPr>
        <w:t xml:space="preserve">The </w:t>
      </w:r>
      <w:r w:rsidR="004F43A0">
        <w:rPr>
          <w:rFonts w:ascii="ITC Avant Garde Gothic" w:hAnsi="ITC Avant Garde Gothic"/>
          <w:b/>
          <w:bCs/>
          <w:iCs/>
          <w:sz w:val="22"/>
          <w:szCs w:val="22"/>
        </w:rPr>
        <w:t>Legal Quality Standard of Ireland</w:t>
      </w:r>
    </w:p>
    <w:p w:rsidRPr="00D76530" w:rsidR="002D668C" w:rsidP="27003465" w:rsidRDefault="56EC7B50" w14:paraId="60E8C315" w14:textId="3EA84E87">
      <w:pPr>
        <w:rPr>
          <w:rFonts w:ascii="ITC Avant Garde Gothic" w:hAnsi="ITC Avant Garde Gothic"/>
          <w:b/>
          <w:bCs/>
          <w:color w:val="FF0000"/>
          <w:sz w:val="22"/>
          <w:szCs w:val="22"/>
        </w:rPr>
      </w:pPr>
      <w:r w:rsidRPr="27003465">
        <w:rPr>
          <w:rFonts w:ascii="ITC Avant Garde Gothic" w:hAnsi="ITC Avant Garde Gothic"/>
          <w:b/>
          <w:bCs/>
          <w:color w:val="FF0000"/>
          <w:sz w:val="22"/>
          <w:szCs w:val="22"/>
        </w:rPr>
        <w:t xml:space="preserve">Updated March 2026 </w:t>
      </w:r>
    </w:p>
    <w:p w:rsidR="00EE281F" w:rsidP="00EE281F" w:rsidRDefault="00EE281F" w14:paraId="013B4DFD" w14:textId="77777777">
      <w:pPr>
        <w:jc w:val="center"/>
        <w:rPr>
          <w:rFonts w:ascii="ITC Avant Garde Gothic" w:hAnsi="ITC Avant Garde Gothic" w:cs="Calibri"/>
          <w:b/>
          <w:sz w:val="32"/>
          <w:szCs w:val="32"/>
        </w:rPr>
      </w:pPr>
      <w:r>
        <w:rPr>
          <w:rFonts w:ascii="ITC Avant Garde Gothic" w:hAnsi="ITC Avant Garde Gothic"/>
          <w:b/>
          <w:i/>
        </w:rPr>
        <w:br w:type="page"/>
      </w:r>
    </w:p>
    <w:p w:rsidR="00EE281F" w:rsidP="00EE281F" w:rsidRDefault="00EE281F" w14:paraId="013B4DFE" w14:textId="77777777">
      <w:pPr>
        <w:jc w:val="center"/>
        <w:rPr>
          <w:rFonts w:ascii="ITC Avant Garde Gothic" w:hAnsi="ITC Avant Garde Gothic" w:cs="Calibri"/>
          <w:b/>
          <w:sz w:val="28"/>
          <w:szCs w:val="28"/>
        </w:rPr>
      </w:pPr>
      <w:r>
        <w:rPr>
          <w:rFonts w:ascii="ITC Avant Garde Gothic" w:hAnsi="ITC Avant Garde Gothic" w:cs="Calibri"/>
          <w:b/>
          <w:sz w:val="28"/>
          <w:szCs w:val="28"/>
        </w:rPr>
        <w:t>[FIRM NAME]</w:t>
      </w:r>
    </w:p>
    <w:p w:rsidR="00EE281F" w:rsidP="00EE281F" w:rsidRDefault="00EE281F" w14:paraId="013B4DFF" w14:textId="77777777">
      <w:pPr>
        <w:jc w:val="center"/>
        <w:rPr>
          <w:rFonts w:ascii="ITC Avant Garde Gothic" w:hAnsi="ITC Avant Garde Gothic" w:cs="Calibri"/>
          <w:b/>
          <w:sz w:val="28"/>
          <w:szCs w:val="28"/>
        </w:rPr>
      </w:pPr>
    </w:p>
    <w:p w:rsidRPr="00A30676" w:rsidR="00EE281F" w:rsidP="00EE281F" w:rsidRDefault="00EE281F" w14:paraId="013B4E00" w14:textId="77777777">
      <w:pPr>
        <w:jc w:val="center"/>
        <w:rPr>
          <w:rFonts w:ascii="ITC Avant Garde Gothic" w:hAnsi="ITC Avant Garde Gothic" w:cs="Calibri"/>
          <w:b/>
          <w:sz w:val="32"/>
          <w:szCs w:val="32"/>
        </w:rPr>
      </w:pPr>
      <w:r w:rsidRPr="00A30676">
        <w:rPr>
          <w:rFonts w:ascii="ITC Avant Garde Gothic" w:hAnsi="ITC Avant Garde Gothic" w:cs="Calibri"/>
          <w:b/>
          <w:sz w:val="32"/>
          <w:szCs w:val="32"/>
        </w:rPr>
        <w:t>Attendance Policy</w:t>
      </w:r>
      <w:r>
        <w:rPr>
          <w:rFonts w:ascii="ITC Avant Garde Gothic" w:hAnsi="ITC Avant Garde Gothic" w:cs="Calibri"/>
          <w:b/>
          <w:sz w:val="32"/>
          <w:szCs w:val="32"/>
        </w:rPr>
        <w:t xml:space="preserve"> and Procedure</w:t>
      </w:r>
    </w:p>
    <w:p w:rsidR="00EE281F" w:rsidP="00EE281F" w:rsidRDefault="00EE281F" w14:paraId="013B4E01" w14:textId="77777777">
      <w:pPr>
        <w:jc w:val="center"/>
        <w:rPr>
          <w:rFonts w:ascii="ITC Avant Garde Gothic" w:hAnsi="ITC Avant Garde Gothic" w:cs="Calibri"/>
          <w:b/>
          <w:sz w:val="28"/>
          <w:szCs w:val="28"/>
        </w:rPr>
      </w:pPr>
    </w:p>
    <w:p w:rsidRPr="00D76530" w:rsidR="00EE281F" w:rsidP="00EE281F" w:rsidRDefault="00EE281F" w14:paraId="013B4E02" w14:textId="77777777">
      <w:pPr>
        <w:spacing w:before="120" w:after="120"/>
        <w:jc w:val="both"/>
        <w:rPr>
          <w:rFonts w:ascii="ITC Avant Garde Gothic" w:hAnsi="ITC Avant Garde Gothic"/>
          <w:sz w:val="22"/>
          <w:szCs w:val="22"/>
        </w:rPr>
      </w:pPr>
      <w:r w:rsidRPr="00D76530">
        <w:rPr>
          <w:rFonts w:ascii="ITC Avant Garde Gothic" w:hAnsi="ITC Avant Garde Gothic"/>
          <w:sz w:val="22"/>
          <w:szCs w:val="22"/>
        </w:rPr>
        <w:t>The policy of this firm is to ensure that legible attendance notes confirming verbal instructions and/or written client instructions are held on the file.</w:t>
      </w:r>
    </w:p>
    <w:p w:rsidRPr="00D76530" w:rsidR="00EE281F" w:rsidP="00EE281F" w:rsidRDefault="00EE281F" w14:paraId="013B4E03" w14:textId="77777777">
      <w:pPr>
        <w:spacing w:before="120" w:after="120"/>
        <w:jc w:val="both"/>
        <w:rPr>
          <w:rFonts w:ascii="ITC Avant Garde Gothic" w:hAnsi="ITC Avant Garde Gothic"/>
          <w:sz w:val="22"/>
          <w:szCs w:val="22"/>
        </w:rPr>
      </w:pPr>
      <w:r w:rsidRPr="00D76530">
        <w:rPr>
          <w:rFonts w:ascii="ITC Avant Garde Gothic" w:hAnsi="ITC Avant Garde Gothic"/>
          <w:sz w:val="22"/>
          <w:szCs w:val="22"/>
        </w:rPr>
        <w:t>Our policy is to confirm instructions in writing.</w:t>
      </w:r>
    </w:p>
    <w:p w:rsidRPr="00D76530" w:rsidR="00EE281F" w:rsidP="00EE281F" w:rsidRDefault="00EE281F" w14:paraId="013B4E04" w14:textId="77777777">
      <w:pPr>
        <w:spacing w:before="120" w:after="120"/>
        <w:jc w:val="both"/>
        <w:rPr>
          <w:rFonts w:ascii="ITC Avant Garde Gothic" w:hAnsi="ITC Avant Garde Gothic"/>
          <w:sz w:val="22"/>
          <w:szCs w:val="22"/>
        </w:rPr>
      </w:pPr>
      <w:r w:rsidRPr="57C2AA1B">
        <w:rPr>
          <w:rFonts w:ascii="ITC Avant Garde Gothic" w:hAnsi="ITC Avant Garde Gothic"/>
          <w:sz w:val="22"/>
          <w:szCs w:val="22"/>
        </w:rPr>
        <w:t>In general, our attendance records contain the following information where appropriate:</w:t>
      </w:r>
    </w:p>
    <w:p w:rsidRPr="00D76530" w:rsidR="00EE281F" w:rsidP="00EE281F" w:rsidRDefault="00EE281F" w14:paraId="013B4E05" w14:textId="7B14D851">
      <w:pPr>
        <w:pStyle w:val="ListParagraph"/>
        <w:numPr>
          <w:ilvl w:val="0"/>
          <w:numId w:val="2"/>
        </w:numPr>
        <w:spacing w:before="120" w:after="120" w:line="240" w:lineRule="auto"/>
        <w:contextualSpacing w:val="0"/>
        <w:jc w:val="both"/>
        <w:rPr>
          <w:rFonts w:ascii="ITC Avant Garde Gothic" w:hAnsi="ITC Avant Garde Gothic"/>
        </w:rPr>
      </w:pPr>
      <w:r w:rsidRPr="57C2AA1B">
        <w:rPr>
          <w:rFonts w:ascii="ITC Avant Garde Gothic" w:hAnsi="ITC Avant Garde Gothic"/>
        </w:rPr>
        <w:t>We set out the client’s requirements and objectives</w:t>
      </w:r>
    </w:p>
    <w:p w:rsidRPr="00ED6366" w:rsidR="00EE281F" w:rsidP="00EE281F" w:rsidRDefault="00EE281F" w14:paraId="013B4E06" w14:textId="18D0B631">
      <w:pPr>
        <w:pStyle w:val="ListParagraph"/>
        <w:numPr>
          <w:ilvl w:val="0"/>
          <w:numId w:val="2"/>
        </w:numPr>
        <w:spacing w:before="120" w:after="120" w:line="240" w:lineRule="auto"/>
        <w:contextualSpacing w:val="0"/>
        <w:jc w:val="both"/>
        <w:rPr>
          <w:rFonts w:ascii="ITC Avant Garde Gothic" w:hAnsi="ITC Avant Garde Gothic"/>
          <w:i/>
        </w:rPr>
      </w:pPr>
      <w:r w:rsidRPr="00D76530">
        <w:rPr>
          <w:rFonts w:ascii="ITC Avant Garde Gothic" w:hAnsi="ITC Avant Garde Gothic"/>
        </w:rPr>
        <w:t>We discuss and record agreed billing and charge out arrangements</w:t>
      </w:r>
      <w:r w:rsidRPr="00ED6366">
        <w:rPr>
          <w:rFonts w:ascii="ITC Avant Garde Gothic" w:hAnsi="ITC Avant Garde Gothic"/>
        </w:rPr>
        <w:t xml:space="preserve">, </w:t>
      </w:r>
      <w:r w:rsidRPr="00ED6366" w:rsidR="002D668C">
        <w:rPr>
          <w:rFonts w:ascii="ITC Avant Garde Gothic" w:hAnsi="ITC Avant Garde Gothic"/>
          <w:i/>
        </w:rPr>
        <w:t>in a format and level of detail to comply with the firms obligations under sections 149 – 153 of the Legal Services Regulation Act 2015.</w:t>
      </w:r>
    </w:p>
    <w:p w:rsidRPr="00D76530" w:rsidR="00EE281F" w:rsidP="00EE281F" w:rsidRDefault="00EE281F" w14:paraId="013B4E07" w14:textId="77777777">
      <w:pPr>
        <w:pStyle w:val="ListParagraph"/>
        <w:numPr>
          <w:ilvl w:val="0"/>
          <w:numId w:val="2"/>
        </w:numPr>
        <w:spacing w:before="120" w:after="120" w:line="240" w:lineRule="auto"/>
        <w:contextualSpacing w:val="0"/>
        <w:jc w:val="both"/>
        <w:rPr>
          <w:rFonts w:ascii="ITC Avant Garde Gothic" w:hAnsi="ITC Avant Garde Gothic"/>
        </w:rPr>
      </w:pPr>
      <w:r w:rsidRPr="00D76530">
        <w:rPr>
          <w:rFonts w:ascii="ITC Avant Garde Gothic" w:hAnsi="ITC Avant Garde Gothic"/>
        </w:rPr>
        <w:t>We record the issues raised with and advice given to the client.</w:t>
      </w:r>
    </w:p>
    <w:p w:rsidRPr="00D76530" w:rsidR="00EE281F" w:rsidP="00EE281F" w:rsidRDefault="00EE281F" w14:paraId="013B4E08" w14:textId="77777777">
      <w:pPr>
        <w:pStyle w:val="ListParagraph"/>
        <w:numPr>
          <w:ilvl w:val="0"/>
          <w:numId w:val="2"/>
        </w:numPr>
        <w:spacing w:before="120" w:after="120" w:line="240" w:lineRule="auto"/>
        <w:contextualSpacing w:val="0"/>
        <w:jc w:val="both"/>
        <w:rPr>
          <w:rFonts w:ascii="ITC Avant Garde Gothic" w:hAnsi="ITC Avant Garde Gothic"/>
        </w:rPr>
      </w:pPr>
      <w:r w:rsidRPr="00D76530">
        <w:rPr>
          <w:rFonts w:ascii="ITC Avant Garde Gothic" w:hAnsi="ITC Avant Garde Gothic"/>
        </w:rPr>
        <w:t>We record our advice to the client concerning relevant key dates arising throughout the transactions.</w:t>
      </w:r>
    </w:p>
    <w:p w:rsidRPr="00D76530" w:rsidR="00EE281F" w:rsidP="00EE281F" w:rsidRDefault="00EE281F" w14:paraId="013B4E09" w14:textId="77777777">
      <w:pPr>
        <w:pStyle w:val="ListParagraph"/>
        <w:numPr>
          <w:ilvl w:val="0"/>
          <w:numId w:val="2"/>
        </w:numPr>
        <w:spacing w:before="120" w:after="120" w:line="240" w:lineRule="auto"/>
        <w:contextualSpacing w:val="0"/>
        <w:jc w:val="both"/>
        <w:rPr>
          <w:rFonts w:ascii="ITC Avant Garde Gothic" w:hAnsi="ITC Avant Garde Gothic"/>
        </w:rPr>
      </w:pPr>
      <w:r w:rsidRPr="00D76530">
        <w:rPr>
          <w:rFonts w:ascii="ITC Avant Garde Gothic" w:hAnsi="ITC Avant Garde Gothic"/>
        </w:rPr>
        <w:t>In attendances recording strategic stages of the transaction, we set out the options given to the client and advice on the associated risks arising in respect of the transaction.</w:t>
      </w:r>
    </w:p>
    <w:p w:rsidRPr="00D76530" w:rsidR="00EE281F" w:rsidP="00EE281F" w:rsidRDefault="00EE281F" w14:paraId="013B4E0A" w14:textId="77777777">
      <w:pPr>
        <w:pStyle w:val="ListParagraph"/>
        <w:numPr>
          <w:ilvl w:val="0"/>
          <w:numId w:val="2"/>
        </w:numPr>
        <w:spacing w:before="120" w:after="120" w:line="240" w:lineRule="auto"/>
        <w:contextualSpacing w:val="0"/>
        <w:jc w:val="both"/>
        <w:rPr>
          <w:rFonts w:ascii="ITC Avant Garde Gothic" w:hAnsi="ITC Avant Garde Gothic"/>
        </w:rPr>
      </w:pPr>
      <w:r w:rsidRPr="00D76530">
        <w:rPr>
          <w:rFonts w:ascii="ITC Avant Garde Gothic" w:hAnsi="ITC Avant Garde Gothic"/>
        </w:rPr>
        <w:t>In our initial attendance, or in our initial letter of advice to the client, we record the action which the firm will take (or we give the client the relevant case plan).</w:t>
      </w:r>
    </w:p>
    <w:p w:rsidRPr="00D76530" w:rsidR="00EE281F" w:rsidP="00EE281F" w:rsidRDefault="00EE281F" w14:paraId="013B4E0B" w14:textId="77777777">
      <w:pPr>
        <w:pStyle w:val="ListParagraph"/>
        <w:numPr>
          <w:ilvl w:val="0"/>
          <w:numId w:val="2"/>
        </w:numPr>
        <w:spacing w:before="120" w:after="120" w:line="240" w:lineRule="auto"/>
        <w:contextualSpacing w:val="0"/>
        <w:jc w:val="both"/>
        <w:rPr>
          <w:rFonts w:ascii="ITC Avant Garde Gothic" w:hAnsi="ITC Avant Garde Gothic"/>
        </w:rPr>
      </w:pPr>
      <w:r w:rsidRPr="00D76530">
        <w:rPr>
          <w:rFonts w:ascii="ITC Avant Garde Gothic" w:hAnsi="ITC Avant Garde Gothic"/>
        </w:rPr>
        <w:t>We identify the timescales required to complete these actions.</w:t>
      </w:r>
    </w:p>
    <w:p w:rsidRPr="00D76530" w:rsidR="00EE281F" w:rsidP="00EE281F" w:rsidRDefault="00EE281F" w14:paraId="013B4E0C" w14:textId="77777777">
      <w:pPr>
        <w:pStyle w:val="ListParagraph"/>
        <w:numPr>
          <w:ilvl w:val="0"/>
          <w:numId w:val="2"/>
        </w:numPr>
        <w:spacing w:before="120" w:after="120" w:line="240" w:lineRule="auto"/>
        <w:contextualSpacing w:val="0"/>
        <w:jc w:val="both"/>
        <w:rPr>
          <w:rFonts w:ascii="ITC Avant Garde Gothic" w:hAnsi="ITC Avant Garde Gothic"/>
        </w:rPr>
      </w:pPr>
      <w:r w:rsidRPr="57C2AA1B">
        <w:rPr>
          <w:rFonts w:ascii="ITC Avant Garde Gothic" w:hAnsi="ITC Avant Garde Gothic"/>
        </w:rPr>
        <w:t>We set out any action the client needs to take in the course of the transaction.</w:t>
      </w:r>
    </w:p>
    <w:p w:rsidR="3F888C5A" w:rsidP="57C2AA1B" w:rsidRDefault="3F888C5A" w14:paraId="70DA2179" w14:textId="305BE3FC">
      <w:pPr>
        <w:pStyle w:val="ListParagraph"/>
        <w:numPr>
          <w:ilvl w:val="0"/>
          <w:numId w:val="2"/>
        </w:numPr>
        <w:spacing w:before="120" w:after="120" w:line="240" w:lineRule="auto"/>
        <w:contextualSpacing w:val="0"/>
        <w:jc w:val="both"/>
        <w:rPr>
          <w:rFonts w:ascii="ITC Avant Garde Gothic" w:hAnsi="ITC Avant Garde Gothic" w:eastAsia="ITC Avant Garde Gothic" w:cs="ITC Avant Garde Gothic"/>
          <w:color w:val="FF0000"/>
          <w:u w:val="single"/>
        </w:rPr>
      </w:pPr>
      <w:r w:rsidRPr="57C2AA1B">
        <w:rPr>
          <w:rFonts w:ascii="ITC Avant Garde Gothic" w:hAnsi="ITC Avant Garde Gothic" w:eastAsia="ITC Avant Garde Gothic" w:cs="ITC Avant Garde Gothic"/>
          <w:color w:val="FF0000"/>
          <w:u w:val="single"/>
        </w:rPr>
        <w:t>Notes regarding vulnerable client/clients where the Assisted Decision</w:t>
      </w:r>
      <w:r w:rsidRPr="57C2AA1B" w:rsidR="7CDBA302">
        <w:rPr>
          <w:rFonts w:ascii="ITC Avant Garde Gothic" w:hAnsi="ITC Avant Garde Gothic" w:eastAsia="ITC Avant Garde Gothic" w:cs="ITC Avant Garde Gothic"/>
          <w:color w:val="FF0000"/>
          <w:u w:val="single"/>
        </w:rPr>
        <w:t xml:space="preserve"> </w:t>
      </w:r>
      <w:r w:rsidRPr="57C2AA1B">
        <w:rPr>
          <w:rFonts w:ascii="ITC Avant Garde Gothic" w:hAnsi="ITC Avant Garde Gothic" w:eastAsia="ITC Avant Garde Gothic" w:cs="ITC Avant Garde Gothic"/>
          <w:color w:val="FF0000"/>
          <w:u w:val="single"/>
        </w:rPr>
        <w:t xml:space="preserve">Making </w:t>
      </w:r>
      <w:r w:rsidRPr="57C2AA1B" w:rsidR="271D2B21">
        <w:rPr>
          <w:rFonts w:ascii="ITC Avant Garde Gothic" w:hAnsi="ITC Avant Garde Gothic" w:eastAsia="ITC Avant Garde Gothic" w:cs="ITC Avant Garde Gothic"/>
          <w:color w:val="FF0000"/>
          <w:u w:val="single"/>
        </w:rPr>
        <w:t>(</w:t>
      </w:r>
      <w:r w:rsidRPr="57C2AA1B">
        <w:rPr>
          <w:rFonts w:ascii="ITC Avant Garde Gothic" w:hAnsi="ITC Avant Garde Gothic" w:eastAsia="ITC Avant Garde Gothic" w:cs="ITC Avant Garde Gothic"/>
          <w:color w:val="FF0000"/>
          <w:u w:val="single"/>
        </w:rPr>
        <w:t>Capacity</w:t>
      </w:r>
      <w:r w:rsidRPr="57C2AA1B" w:rsidR="79273F33">
        <w:rPr>
          <w:rFonts w:ascii="ITC Avant Garde Gothic" w:hAnsi="ITC Avant Garde Gothic" w:eastAsia="ITC Avant Garde Gothic" w:cs="ITC Avant Garde Gothic"/>
          <w:color w:val="FF0000"/>
          <w:u w:val="single"/>
        </w:rPr>
        <w:t>)</w:t>
      </w:r>
      <w:r w:rsidRPr="57C2AA1B">
        <w:rPr>
          <w:rFonts w:ascii="ITC Avant Garde Gothic" w:hAnsi="ITC Avant Garde Gothic" w:eastAsia="ITC Avant Garde Gothic" w:cs="ITC Avant Garde Gothic"/>
          <w:color w:val="FF0000"/>
          <w:u w:val="single"/>
        </w:rPr>
        <w:t xml:space="preserve"> Act</w:t>
      </w:r>
      <w:r w:rsidRPr="57C2AA1B" w:rsidR="0BC2292D">
        <w:rPr>
          <w:rFonts w:ascii="ITC Avant Garde Gothic" w:hAnsi="ITC Avant Garde Gothic" w:eastAsia="ITC Avant Garde Gothic" w:cs="ITC Avant Garde Gothic"/>
          <w:color w:val="FF0000"/>
          <w:u w:val="single"/>
        </w:rPr>
        <w:t xml:space="preserve"> 2015</w:t>
      </w:r>
      <w:r w:rsidRPr="57C2AA1B">
        <w:rPr>
          <w:rFonts w:ascii="ITC Avant Garde Gothic" w:hAnsi="ITC Avant Garde Gothic" w:eastAsia="ITC Avant Garde Gothic" w:cs="ITC Avant Garde Gothic"/>
          <w:color w:val="FF0000"/>
          <w:u w:val="single"/>
        </w:rPr>
        <w:t xml:space="preserve"> applies</w:t>
      </w:r>
      <w:r w:rsidRPr="57C2AA1B" w:rsidR="0AECA8F2">
        <w:rPr>
          <w:rFonts w:ascii="ITC Avant Garde Gothic" w:hAnsi="ITC Avant Garde Gothic" w:eastAsia="ITC Avant Garde Gothic" w:cs="ITC Avant Garde Gothic"/>
          <w:color w:val="FF0000"/>
          <w:u w:val="single"/>
        </w:rPr>
        <w:t>.</w:t>
      </w:r>
    </w:p>
    <w:p w:rsidR="0CAFE1EA" w:rsidP="57C2AA1B" w:rsidRDefault="0CAFE1EA" w14:paraId="620F1C51" w14:textId="3B36B815">
      <w:pPr>
        <w:pStyle w:val="ListParagraph"/>
        <w:numPr>
          <w:ilvl w:val="0"/>
          <w:numId w:val="2"/>
        </w:numPr>
        <w:spacing w:before="120" w:after="120" w:line="240" w:lineRule="auto"/>
        <w:contextualSpacing w:val="0"/>
        <w:jc w:val="both"/>
        <w:rPr>
          <w:rFonts w:ascii="ITC Avant Garde Gothic" w:hAnsi="ITC Avant Garde Gothic" w:eastAsia="ITC Avant Garde Gothic" w:cs="ITC Avant Garde Gothic"/>
          <w:color w:val="FF0000"/>
          <w:u w:val="single"/>
        </w:rPr>
      </w:pPr>
      <w:r w:rsidRPr="57C2AA1B">
        <w:rPr>
          <w:rFonts w:ascii="ITC Avant Garde Gothic" w:hAnsi="ITC Avant Garde Gothic" w:eastAsia="ITC Avant Garde Gothic" w:cs="ITC Avant Garde Gothic"/>
          <w:color w:val="FF0000"/>
          <w:u w:val="single"/>
        </w:rPr>
        <w:t>In relation to the taking of instructions from an elderly client for the drafting of a Will</w:t>
      </w:r>
      <w:r w:rsidRPr="57C2AA1B" w:rsidR="303E3C38">
        <w:rPr>
          <w:rFonts w:ascii="ITC Avant Garde Gothic" w:hAnsi="ITC Avant Garde Gothic" w:eastAsia="ITC Avant Garde Gothic" w:cs="ITC Avant Garde Gothic"/>
          <w:color w:val="FF0000"/>
          <w:u w:val="single"/>
        </w:rPr>
        <w:t>, t</w:t>
      </w:r>
      <w:r w:rsidRPr="57C2AA1B" w:rsidR="08695F01">
        <w:rPr>
          <w:rFonts w:ascii="ITC Avant Garde Gothic" w:hAnsi="ITC Avant Garde Gothic" w:eastAsia="ITC Avant Garde Gothic" w:cs="ITC Avant Garde Gothic"/>
          <w:color w:val="FF0000"/>
          <w:u w:val="single"/>
        </w:rPr>
        <w:t xml:space="preserve">he instructions given that gave rise to the drafting of the will and in establishing that the will of the testator was made in the absence of undue influence. </w:t>
      </w:r>
      <w:r w:rsidRPr="57C2AA1B" w:rsidR="2EA7E02C">
        <w:rPr>
          <w:rFonts w:ascii="ITC Avant Garde Gothic" w:hAnsi="ITC Avant Garde Gothic" w:eastAsia="ITC Avant Garde Gothic" w:cs="ITC Avant Garde Gothic"/>
          <w:color w:val="FF0000"/>
          <w:u w:val="single"/>
        </w:rPr>
        <w:t>We record an</w:t>
      </w:r>
      <w:r w:rsidRPr="57C2AA1B" w:rsidR="08695F01">
        <w:rPr>
          <w:rFonts w:ascii="ITC Avant Garde Gothic" w:hAnsi="ITC Avant Garde Gothic" w:eastAsia="ITC Avant Garde Gothic" w:cs="ITC Avant Garde Gothic"/>
          <w:color w:val="FF0000"/>
          <w:u w:val="single"/>
        </w:rPr>
        <w:t xml:space="preserve"> assessment of the testator’s mental state, particularly so where there may be a doubt about capacity to make the will. </w:t>
      </w:r>
      <w:r w:rsidRPr="57C2AA1B" w:rsidR="722F04AF">
        <w:rPr>
          <w:rFonts w:ascii="ITC Avant Garde Gothic" w:hAnsi="ITC Avant Garde Gothic" w:eastAsia="ITC Avant Garde Gothic" w:cs="ITC Avant Garde Gothic"/>
          <w:color w:val="FF0000"/>
          <w:u w:val="single"/>
        </w:rPr>
        <w:t xml:space="preserve">We </w:t>
      </w:r>
      <w:r w:rsidRPr="57C2AA1B" w:rsidR="08695F01">
        <w:rPr>
          <w:rFonts w:ascii="ITC Avant Garde Gothic" w:hAnsi="ITC Avant Garde Gothic" w:eastAsia="ITC Avant Garde Gothic" w:cs="ITC Avant Garde Gothic"/>
          <w:color w:val="FF0000"/>
          <w:u w:val="single"/>
        </w:rPr>
        <w:t>record details of examinations and findings, with clear and comprehensive notes of what steps were taken to establish capacity, and, where relevant, to explore any changes or alterations from earlier wills.</w:t>
      </w:r>
    </w:p>
    <w:p w:rsidR="57C2AA1B" w:rsidP="57C2AA1B" w:rsidRDefault="57C2AA1B" w14:paraId="31D58497" w14:textId="7FA04A63">
      <w:pPr>
        <w:spacing w:before="120" w:after="120"/>
        <w:jc w:val="both"/>
        <w:rPr>
          <w:rFonts w:ascii="ITC Avant Garde Gothic" w:hAnsi="ITC Avant Garde Gothic"/>
          <w:sz w:val="22"/>
          <w:szCs w:val="22"/>
        </w:rPr>
      </w:pPr>
    </w:p>
    <w:p w:rsidRPr="00D76530" w:rsidR="00EE281F" w:rsidP="00EE281F" w:rsidRDefault="3F888C5A" w14:paraId="013B4E0D" w14:textId="120247C3">
      <w:pPr>
        <w:spacing w:before="120" w:after="120"/>
        <w:jc w:val="both"/>
        <w:rPr>
          <w:rFonts w:ascii="ITC Avant Garde Gothic" w:hAnsi="ITC Avant Garde Gothic"/>
          <w:sz w:val="22"/>
          <w:szCs w:val="22"/>
        </w:rPr>
      </w:pPr>
      <w:r w:rsidRPr="57C2AA1B">
        <w:rPr>
          <w:rFonts w:ascii="ITC Avant Garde Gothic" w:hAnsi="ITC Avant Garde Gothic"/>
          <w:sz w:val="22"/>
          <w:szCs w:val="22"/>
        </w:rPr>
        <w:t>W</w:t>
      </w:r>
      <w:r w:rsidRPr="57C2AA1B" w:rsidR="00EE281F">
        <w:rPr>
          <w:rFonts w:ascii="ITC Avant Garde Gothic" w:hAnsi="ITC Avant Garde Gothic"/>
          <w:sz w:val="22"/>
          <w:szCs w:val="22"/>
        </w:rPr>
        <w:t xml:space="preserve">e keep file records and confirmations in writing of </w:t>
      </w:r>
    </w:p>
    <w:p w:rsidRPr="00D76530" w:rsidR="00EE281F" w:rsidP="00EE281F" w:rsidRDefault="00EE281F" w14:paraId="013B4E0E" w14:textId="77777777">
      <w:pPr>
        <w:pStyle w:val="ListParagraph"/>
        <w:numPr>
          <w:ilvl w:val="0"/>
          <w:numId w:val="3"/>
        </w:numPr>
        <w:spacing w:before="120" w:after="120" w:line="240" w:lineRule="auto"/>
        <w:jc w:val="both"/>
        <w:rPr>
          <w:rFonts w:ascii="ITC Avant Garde Gothic" w:hAnsi="ITC Avant Garde Gothic"/>
        </w:rPr>
      </w:pPr>
      <w:r w:rsidRPr="00D76530">
        <w:rPr>
          <w:rFonts w:ascii="ITC Avant Garde Gothic" w:hAnsi="ITC Avant Garde Gothic"/>
        </w:rPr>
        <w:t xml:space="preserve">instructions received by the firm and </w:t>
      </w:r>
    </w:p>
    <w:p w:rsidRPr="00D76530" w:rsidR="00EE281F" w:rsidP="00EE281F" w:rsidRDefault="62615E32" w14:paraId="013B4E0F" w14:textId="56E2AC75">
      <w:pPr>
        <w:pStyle w:val="ListParagraph"/>
        <w:numPr>
          <w:ilvl w:val="0"/>
          <w:numId w:val="3"/>
        </w:numPr>
        <w:spacing w:before="120" w:after="120" w:line="240" w:lineRule="auto"/>
        <w:jc w:val="both"/>
        <w:rPr>
          <w:rFonts w:ascii="ITC Avant Garde Gothic" w:hAnsi="ITC Avant Garde Gothic"/>
        </w:rPr>
      </w:pPr>
      <w:r w:rsidRPr="27003465">
        <w:rPr>
          <w:rFonts w:ascii="ITC Avant Garde Gothic" w:hAnsi="ITC Avant Garde Gothic"/>
        </w:rPr>
        <w:t>advice</w:t>
      </w:r>
      <w:r w:rsidRPr="27003465" w:rsidR="00EE281F">
        <w:rPr>
          <w:rFonts w:ascii="ITC Avant Garde Gothic" w:hAnsi="ITC Avant Garde Gothic"/>
        </w:rPr>
        <w:t xml:space="preserve"> furnished prior to accepting work, at the outset of and throughout the duration of the case</w:t>
      </w:r>
    </w:p>
    <w:p w:rsidRPr="00D76530" w:rsidR="00EE281F" w:rsidP="00EE281F" w:rsidRDefault="00EE281F" w14:paraId="013B4E10" w14:textId="77777777">
      <w:pPr>
        <w:spacing w:before="120" w:after="120"/>
        <w:jc w:val="both"/>
        <w:rPr>
          <w:rFonts w:ascii="ITC Avant Garde Gothic" w:hAnsi="ITC Avant Garde Gothic"/>
          <w:sz w:val="22"/>
          <w:szCs w:val="22"/>
        </w:rPr>
      </w:pPr>
      <w:r>
        <w:rPr>
          <w:rFonts w:ascii="ITC Avant Garde Gothic" w:hAnsi="ITC Avant Garde Gothic"/>
          <w:sz w:val="22"/>
          <w:szCs w:val="22"/>
        </w:rPr>
        <w:t>Our policy is to keep well-</w:t>
      </w:r>
      <w:r w:rsidRPr="00D76530">
        <w:rPr>
          <w:rFonts w:ascii="ITC Avant Garde Gothic" w:hAnsi="ITC Avant Garde Gothic"/>
          <w:sz w:val="22"/>
          <w:szCs w:val="22"/>
        </w:rPr>
        <w:t xml:space="preserve">kept attendances to provide a record of instructions received and advice given. </w:t>
      </w:r>
    </w:p>
    <w:p w:rsidRPr="00D76530" w:rsidR="00EE281F" w:rsidP="00EE281F" w:rsidRDefault="00EE281F" w14:paraId="013B4E11" w14:textId="77777777">
      <w:pPr>
        <w:spacing w:before="120" w:after="120"/>
        <w:jc w:val="both"/>
        <w:rPr>
          <w:rFonts w:ascii="ITC Avant Garde Gothic" w:hAnsi="ITC Avant Garde Gothic"/>
          <w:sz w:val="22"/>
          <w:szCs w:val="22"/>
        </w:rPr>
      </w:pPr>
      <w:r w:rsidRPr="00D76530">
        <w:rPr>
          <w:rFonts w:ascii="ITC Avant Garde Gothic" w:hAnsi="ITC Avant Garde Gothic"/>
          <w:sz w:val="22"/>
          <w:szCs w:val="22"/>
        </w:rPr>
        <w:t>Our firm policy is to ensure that attendances/file records:</w:t>
      </w:r>
    </w:p>
    <w:p w:rsidRPr="00D76530" w:rsidR="00EE281F" w:rsidP="00EE281F" w:rsidRDefault="00EE281F" w14:paraId="013B4E12" w14:textId="77777777">
      <w:pPr>
        <w:pStyle w:val="ListParagraph"/>
        <w:numPr>
          <w:ilvl w:val="0"/>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Be completed in all instances, including for</w:t>
      </w:r>
    </w:p>
    <w:p w:rsidRPr="00D76530" w:rsidR="00EE281F" w:rsidP="00EE281F" w:rsidRDefault="00EE281F" w14:paraId="013B4E13"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Meetings – in person or by internet (a new one for Ireland!)</w:t>
      </w:r>
    </w:p>
    <w:p w:rsidRPr="00D76530" w:rsidR="00EE281F" w:rsidP="00EE281F" w:rsidRDefault="00EE281F" w14:paraId="013B4E14"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Telephone calls and</w:t>
      </w:r>
    </w:p>
    <w:p w:rsidRPr="00D76530" w:rsidR="00EE281F" w:rsidP="00EE281F" w:rsidRDefault="00EE281F" w14:paraId="013B4E15"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Conferences.</w:t>
      </w:r>
    </w:p>
    <w:p w:rsidRPr="00D76530" w:rsidR="00EE281F" w:rsidP="00EE281F" w:rsidRDefault="00EE281F" w14:paraId="013B4E16" w14:textId="77777777">
      <w:pPr>
        <w:pStyle w:val="ListParagraph"/>
        <w:numPr>
          <w:ilvl w:val="0"/>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Be typed or processed, legibly written or electronically recorded</w:t>
      </w:r>
    </w:p>
    <w:p w:rsidRPr="00D76530" w:rsidR="00EE281F" w:rsidP="00EE281F" w:rsidRDefault="00EE281F" w14:paraId="013B4E17" w14:textId="77777777">
      <w:pPr>
        <w:pStyle w:val="ListParagraph"/>
        <w:numPr>
          <w:ilvl w:val="0"/>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Include the date, time of the meeting, who was spoken to and its duration</w:t>
      </w:r>
    </w:p>
    <w:p w:rsidRPr="00D76530" w:rsidR="00EE281F" w:rsidP="00EE281F" w:rsidRDefault="00EE281F" w14:paraId="013B4E18" w14:textId="77777777">
      <w:pPr>
        <w:pStyle w:val="ListParagraph"/>
        <w:numPr>
          <w:ilvl w:val="0"/>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Include adequate details of the discussion, including</w:t>
      </w:r>
    </w:p>
    <w:p w:rsidRPr="00D76530" w:rsidR="00EE281F" w:rsidP="00EE281F" w:rsidRDefault="00EE281F" w14:paraId="013B4E19"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Options</w:t>
      </w:r>
    </w:p>
    <w:p w:rsidRPr="00D76530" w:rsidR="00EE281F" w:rsidP="00EE281F" w:rsidRDefault="00EE281F" w14:paraId="013B4E1A"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Risks</w:t>
      </w:r>
    </w:p>
    <w:p w:rsidRPr="00D76530" w:rsidR="00EE281F" w:rsidP="00EE281F" w:rsidRDefault="00EE281F" w14:paraId="013B4E1B"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 xml:space="preserve">Actions agreed, and </w:t>
      </w:r>
    </w:p>
    <w:p w:rsidRPr="00D76530" w:rsidR="00EE281F" w:rsidP="00EE281F" w:rsidRDefault="00EE281F" w14:paraId="013B4E1C" w14:textId="77777777">
      <w:pPr>
        <w:pStyle w:val="ListParagraph"/>
        <w:numPr>
          <w:ilvl w:val="1"/>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Key dates.</w:t>
      </w:r>
    </w:p>
    <w:p w:rsidRPr="00D76530" w:rsidR="00EE281F" w:rsidP="00EE281F" w:rsidRDefault="00EE281F" w14:paraId="013B4E1D" w14:textId="77777777">
      <w:pPr>
        <w:pStyle w:val="ListParagraph"/>
        <w:numPr>
          <w:ilvl w:val="0"/>
          <w:numId w:val="1"/>
        </w:numPr>
        <w:spacing w:before="120" w:after="120" w:line="240" w:lineRule="auto"/>
        <w:contextualSpacing w:val="0"/>
        <w:jc w:val="both"/>
        <w:rPr>
          <w:rFonts w:ascii="ITC Avant Garde Gothic" w:hAnsi="ITC Avant Garde Gothic"/>
        </w:rPr>
      </w:pPr>
      <w:r w:rsidRPr="00D76530">
        <w:rPr>
          <w:rFonts w:ascii="ITC Avant Garde Gothic" w:hAnsi="ITC Avant Garde Gothic"/>
        </w:rPr>
        <w:t>Reflect the time spent in the meeting or discussion in terms of content recorded.</w:t>
      </w:r>
    </w:p>
    <w:p w:rsidRPr="00EE281F" w:rsidR="00EE281F" w:rsidP="00EE281F" w:rsidRDefault="00EE281F" w14:paraId="013B4E1E" w14:textId="13338FF6">
      <w:pPr>
        <w:pStyle w:val="ListParagraph"/>
        <w:numPr>
          <w:ilvl w:val="0"/>
          <w:numId w:val="1"/>
        </w:numPr>
        <w:spacing w:before="120" w:after="120" w:line="240" w:lineRule="auto"/>
        <w:contextualSpacing w:val="0"/>
        <w:jc w:val="both"/>
        <w:rPr>
          <w:rFonts w:ascii="ITC Avant Garde Gothic" w:hAnsi="ITC Avant Garde Gothic"/>
          <w:color w:val="000000" w:themeColor="text1"/>
        </w:rPr>
      </w:pPr>
      <w:r w:rsidRPr="27003465">
        <w:rPr>
          <w:rFonts w:ascii="ITC Avant Garde Gothic" w:hAnsi="ITC Avant Garde Gothic"/>
          <w:color w:val="000000" w:themeColor="text1"/>
        </w:rPr>
        <w:t xml:space="preserve">Where attendances are facilitated by way of </w:t>
      </w:r>
      <w:r w:rsidRPr="27003465" w:rsidR="00D758E6">
        <w:rPr>
          <w:rFonts w:ascii="ITC Avant Garde Gothic" w:hAnsi="ITC Avant Garde Gothic"/>
          <w:color w:val="000000" w:themeColor="text1"/>
        </w:rPr>
        <w:t>email,</w:t>
      </w:r>
      <w:r w:rsidRPr="27003465">
        <w:rPr>
          <w:rFonts w:ascii="ITC Avant Garde Gothic" w:hAnsi="ITC Avant Garde Gothic"/>
          <w:color w:val="000000" w:themeColor="text1"/>
        </w:rPr>
        <w:t xml:space="preserve"> we ensure the above procedures are followed and that all email </w:t>
      </w:r>
      <w:r w:rsidRPr="27003465" w:rsidR="1723F93F">
        <w:rPr>
          <w:rFonts w:ascii="ITC Avant Garde Gothic" w:hAnsi="ITC Avant Garde Gothic"/>
          <w:color w:val="000000" w:themeColor="text1"/>
        </w:rPr>
        <w:t>advice</w:t>
      </w:r>
      <w:r w:rsidRPr="27003465">
        <w:rPr>
          <w:rFonts w:ascii="ITC Avant Garde Gothic" w:hAnsi="ITC Avant Garde Gothic"/>
          <w:color w:val="000000" w:themeColor="text1"/>
        </w:rPr>
        <w:t xml:space="preserve"> </w:t>
      </w:r>
      <w:r w:rsidRPr="27003465" w:rsidR="788C04FD">
        <w:rPr>
          <w:rFonts w:ascii="ITC Avant Garde Gothic" w:hAnsi="ITC Avant Garde Gothic"/>
          <w:color w:val="000000" w:themeColor="text1"/>
        </w:rPr>
        <w:t>is</w:t>
      </w:r>
      <w:r w:rsidRPr="27003465">
        <w:rPr>
          <w:rFonts w:ascii="ITC Avant Garde Gothic" w:hAnsi="ITC Avant Garde Gothic"/>
          <w:color w:val="000000" w:themeColor="text1"/>
        </w:rPr>
        <w:t xml:space="preserve"> in compliance with this policy.</w:t>
      </w:r>
    </w:p>
    <w:p w:rsidR="01DD9ABD" w:rsidP="0E9DBB16" w:rsidRDefault="01DD9ABD" w14:paraId="6EC06FFA" w14:textId="5DFC5F10">
      <w:pPr>
        <w:spacing w:before="120" w:after="120"/>
        <w:jc w:val="both"/>
        <w:rPr>
          <w:rFonts w:ascii="ITC Avant Garde Gothic" w:hAnsi="ITC Avant Garde Gothic"/>
          <w:color w:val="FF0000"/>
          <w:sz w:val="22"/>
          <w:szCs w:val="22"/>
        </w:rPr>
      </w:pPr>
      <w:r w:rsidRPr="0E9DBB16" w:rsidR="00EE281F">
        <w:rPr>
          <w:rFonts w:ascii="ITC Avant Garde Gothic" w:hAnsi="ITC Avant Garde Gothic"/>
          <w:sz w:val="22"/>
          <w:szCs w:val="22"/>
        </w:rPr>
        <w:t>We use</w:t>
      </w:r>
      <w:r w:rsidRPr="0E9DBB16" w:rsidR="00EE281F">
        <w:rPr>
          <w:rFonts w:ascii="ITC Avant Garde Gothic" w:hAnsi="ITC Avant Garde Gothic"/>
          <w:b w:val="1"/>
          <w:bCs w:val="1"/>
          <w:sz w:val="22"/>
          <w:szCs w:val="22"/>
        </w:rPr>
        <w:t xml:space="preserve"> a template attendance</w:t>
      </w:r>
      <w:r w:rsidRPr="0E9DBB16" w:rsidR="00EE281F">
        <w:rPr>
          <w:rFonts w:ascii="ITC Avant Garde Gothic" w:hAnsi="ITC Avant Garde Gothic"/>
          <w:sz w:val="22"/>
          <w:szCs w:val="22"/>
        </w:rPr>
        <w:t xml:space="preserve"> set out in the Appendix to this policy. </w:t>
      </w:r>
    </w:p>
    <w:p w:rsidR="01DD9ABD" w:rsidP="27003465" w:rsidRDefault="01DD9ABD" w14:paraId="4D30966C" w14:textId="18EE4DB1">
      <w:pPr>
        <w:spacing w:before="120" w:after="120"/>
        <w:jc w:val="both"/>
        <w:rPr>
          <w:rFonts w:ascii="ITC Avant Garde Gothic" w:hAnsi="ITC Avant Garde Gothic"/>
          <w:color w:val="FF0000"/>
          <w:sz w:val="22"/>
          <w:szCs w:val="22"/>
        </w:rPr>
      </w:pPr>
      <w:r w:rsidRPr="4C3007BA" w:rsidR="01DD9ABD">
        <w:rPr>
          <w:rFonts w:ascii="ITC Avant Garde Gothic" w:hAnsi="ITC Avant Garde Gothic"/>
          <w:color w:val="FF0000"/>
          <w:sz w:val="22"/>
          <w:szCs w:val="22"/>
          <w:u w:val="single"/>
        </w:rPr>
        <w:t xml:space="preserve">This policy should be read in conjunction with our Client Care policy. </w:t>
      </w:r>
    </w:p>
    <w:p w:rsidRPr="00D76530" w:rsidR="00EE281F" w:rsidP="00EE281F" w:rsidRDefault="00EE281F" w14:paraId="013B4E20" w14:textId="77777777">
      <w:pPr>
        <w:pStyle w:val="ListParagraph"/>
        <w:spacing w:before="120" w:after="120" w:line="240" w:lineRule="auto"/>
        <w:contextualSpacing w:val="0"/>
        <w:jc w:val="both"/>
        <w:rPr>
          <w:rFonts w:ascii="ITC Avant Garde Gothic" w:hAnsi="ITC Avant Garde Gothic"/>
          <w:sz w:val="24"/>
          <w:szCs w:val="24"/>
        </w:rPr>
      </w:pPr>
    </w:p>
    <w:p w:rsidRPr="00D76530" w:rsidR="00EE281F" w:rsidP="00EE281F" w:rsidRDefault="00EE281F" w14:paraId="013B4E21" w14:textId="77777777">
      <w:pPr>
        <w:jc w:val="both"/>
        <w:rPr>
          <w:rFonts w:ascii="ITC Avant Garde Gothic" w:hAnsi="ITC Avant Garde Gothic" w:cs="Calibri"/>
          <w:b/>
          <w:sz w:val="24"/>
          <w:szCs w:val="24"/>
        </w:rPr>
      </w:pPr>
    </w:p>
    <w:p w:rsidRPr="00D76530" w:rsidR="00EE281F" w:rsidP="00EE281F" w:rsidRDefault="00EE281F" w14:paraId="013B4E22" w14:textId="77777777">
      <w:pPr>
        <w:tabs>
          <w:tab w:val="left" w:pos="6390"/>
        </w:tabs>
        <w:jc w:val="both"/>
        <w:rPr>
          <w:rFonts w:ascii="ITC Avant Garde Gothic" w:hAnsi="ITC Avant Garde Gothic" w:cs="Calibri"/>
          <w:sz w:val="24"/>
          <w:szCs w:val="24"/>
        </w:rPr>
      </w:pPr>
      <w:r w:rsidRPr="00D76530">
        <w:rPr>
          <w:rFonts w:ascii="ITC Avant Garde Gothic" w:hAnsi="ITC Avant Garde Gothic" w:cs="Calibri"/>
          <w:sz w:val="24"/>
          <w:szCs w:val="24"/>
        </w:rPr>
        <w:tab/>
      </w:r>
    </w:p>
    <w:p w:rsidRPr="00D76530" w:rsidR="00EE281F" w:rsidP="00EE281F" w:rsidRDefault="00EE281F" w14:paraId="013B4E23" w14:textId="77777777">
      <w:pPr>
        <w:tabs>
          <w:tab w:val="left" w:pos="6390"/>
        </w:tabs>
        <w:jc w:val="both"/>
        <w:rPr>
          <w:rFonts w:ascii="ITC Avant Garde Gothic" w:hAnsi="ITC Avant Garde Gothic" w:cs="Calibri"/>
          <w:sz w:val="24"/>
          <w:szCs w:val="24"/>
        </w:rPr>
      </w:pPr>
    </w:p>
    <w:p w:rsidRPr="00D76530" w:rsidR="00EE281F" w:rsidP="0E9DBB16" w:rsidRDefault="00EE281F" w14:paraId="013B4E25" w14:textId="6D92E238">
      <w:pPr>
        <w:pStyle w:val="Normal"/>
        <w:tabs>
          <w:tab w:val="left" w:pos="6390"/>
        </w:tabs>
        <w:jc w:val="both"/>
        <w:rPr>
          <w:rFonts w:ascii="ITC Avant Garde Gothic" w:hAnsi="ITC Avant Garde Gothic" w:cs="Calibri"/>
          <w:sz w:val="24"/>
          <w:szCs w:val="24"/>
        </w:rPr>
      </w:pPr>
    </w:p>
    <w:p w:rsidRPr="00D76530" w:rsidR="00EE281F" w:rsidP="00EE281F" w:rsidRDefault="00EE281F" w14:paraId="013B4E26" w14:textId="77777777">
      <w:pPr>
        <w:jc w:val="both"/>
        <w:rPr>
          <w:rFonts w:ascii="ITC Avant Garde Gothic" w:hAnsi="ITC Avant Garde Gothic" w:cs="Calibri"/>
          <w:b/>
          <w:sz w:val="24"/>
          <w:szCs w:val="24"/>
        </w:rPr>
      </w:pPr>
      <w:r w:rsidRPr="00D76530">
        <w:rPr>
          <w:rFonts w:ascii="ITC Avant Garde Gothic" w:hAnsi="ITC Avant Garde Gothic" w:cs="Calibri"/>
          <w:b/>
          <w:sz w:val="24"/>
          <w:szCs w:val="24"/>
        </w:rPr>
        <w:t>Signed:</w:t>
      </w:r>
    </w:p>
    <w:p w:rsidRPr="00D76530" w:rsidR="00EE281F" w:rsidP="00EE281F" w:rsidRDefault="00EE281F" w14:paraId="013B4E27" w14:textId="77777777">
      <w:pPr>
        <w:jc w:val="both"/>
        <w:rPr>
          <w:rFonts w:ascii="ITC Avant Garde Gothic" w:hAnsi="ITC Avant Garde Gothic" w:cs="Calibri"/>
          <w:b/>
          <w:sz w:val="24"/>
          <w:szCs w:val="24"/>
        </w:rPr>
      </w:pPr>
    </w:p>
    <w:p w:rsidRPr="00D76530" w:rsidR="00EE281F" w:rsidP="00EE281F" w:rsidRDefault="00EE281F" w14:paraId="013B4E28" w14:textId="77777777">
      <w:pPr>
        <w:jc w:val="both"/>
        <w:rPr>
          <w:rFonts w:ascii="ITC Avant Garde Gothic" w:hAnsi="ITC Avant Garde Gothic" w:cs="Calibri"/>
          <w:b/>
          <w:sz w:val="24"/>
          <w:szCs w:val="24"/>
        </w:rPr>
      </w:pPr>
      <w:r w:rsidRPr="00D76530">
        <w:rPr>
          <w:rFonts w:ascii="ITC Avant Garde Gothic" w:hAnsi="ITC Avant Garde Gothic" w:cs="Calibri"/>
          <w:b/>
          <w:sz w:val="24"/>
          <w:szCs w:val="24"/>
        </w:rPr>
        <w:t>Dated:</w:t>
      </w:r>
    </w:p>
    <w:p w:rsidRPr="00D76530" w:rsidR="00EE281F" w:rsidP="00EE281F" w:rsidRDefault="00EE281F" w14:paraId="013B4E29" w14:textId="77777777">
      <w:pPr>
        <w:jc w:val="both"/>
        <w:rPr>
          <w:rFonts w:ascii="ITC Avant Garde Gothic" w:hAnsi="ITC Avant Garde Gothic" w:cs="Calibri"/>
          <w:b/>
          <w:sz w:val="24"/>
          <w:szCs w:val="24"/>
        </w:rPr>
      </w:pPr>
    </w:p>
    <w:p w:rsidR="00EE281F" w:rsidP="0E9DBB16" w:rsidRDefault="00EE281F" w14:paraId="013B4E3D" w14:textId="57092E2A">
      <w:pPr>
        <w:jc w:val="both"/>
        <w:rPr>
          <w:rFonts w:ascii="ITC Avant Garde Gothic" w:hAnsi="ITC Avant Garde Gothic" w:cs="Calibri"/>
          <w:sz w:val="24"/>
          <w:szCs w:val="24"/>
        </w:rPr>
      </w:pPr>
      <w:r w:rsidRPr="0E9DBB16" w:rsidR="00EE281F">
        <w:rPr>
          <w:rFonts w:ascii="ITC Avant Garde Gothic" w:hAnsi="ITC Avant Garde Gothic" w:cs="Calibri"/>
          <w:b w:val="1"/>
          <w:bCs w:val="1"/>
          <w:sz w:val="24"/>
          <w:szCs w:val="24"/>
        </w:rPr>
        <w:t>Date of next review</w:t>
      </w:r>
      <w:r w:rsidRPr="0E9DBB16" w:rsidR="5F651972">
        <w:rPr>
          <w:rFonts w:ascii="ITC Avant Garde Gothic" w:hAnsi="ITC Avant Garde Gothic" w:cs="Calibri"/>
          <w:b w:val="1"/>
          <w:bCs w:val="1"/>
          <w:sz w:val="24"/>
          <w:szCs w:val="24"/>
        </w:rPr>
        <w:t>:</w:t>
      </w:r>
    </w:p>
    <w:p w:rsidR="00EE281F" w:rsidP="00EE281F" w:rsidRDefault="00EE281F" w14:paraId="013B4E3E" w14:textId="77777777">
      <w:pPr>
        <w:spacing w:after="200" w:line="276" w:lineRule="auto"/>
        <w:rPr>
          <w:rFonts w:ascii="ITC Avant Garde Gothic" w:hAnsi="ITC Avant Garde Gothic" w:cs="Calibri"/>
          <w:b/>
          <w:sz w:val="36"/>
          <w:szCs w:val="36"/>
        </w:rPr>
      </w:pPr>
      <w:r>
        <w:rPr>
          <w:rFonts w:ascii="ITC Avant Garde Gothic" w:hAnsi="ITC Avant Garde Gothic" w:cs="Calibri"/>
          <w:b/>
          <w:sz w:val="36"/>
          <w:szCs w:val="36"/>
        </w:rPr>
        <w:br w:type="page"/>
      </w:r>
    </w:p>
    <w:p w:rsidR="00EE281F" w:rsidP="00EE281F" w:rsidRDefault="00EE281F" w14:paraId="013B4E3F" w14:textId="77777777">
      <w:pPr>
        <w:jc w:val="center"/>
        <w:rPr>
          <w:rFonts w:ascii="ITC Avant Garde Gothic" w:hAnsi="ITC Avant Garde Gothic" w:cs="Calibri"/>
          <w:b/>
          <w:sz w:val="36"/>
          <w:szCs w:val="36"/>
        </w:rPr>
      </w:pPr>
    </w:p>
    <w:p w:rsidRPr="004F7C29" w:rsidR="00EE281F" w:rsidP="00EE281F" w:rsidRDefault="00EE281F" w14:paraId="013B4E40" w14:textId="77777777">
      <w:pPr>
        <w:jc w:val="center"/>
        <w:rPr>
          <w:rFonts w:ascii="ITC Avant Garde Gothic" w:hAnsi="ITC Avant Garde Gothic" w:cs="Calibri"/>
          <w:b/>
          <w:sz w:val="36"/>
          <w:szCs w:val="36"/>
        </w:rPr>
      </w:pPr>
      <w:r w:rsidRPr="004F7C29">
        <w:rPr>
          <w:rFonts w:ascii="ITC Avant Garde Gothic" w:hAnsi="ITC Avant Garde Gothic" w:cs="Calibri"/>
          <w:b/>
          <w:sz w:val="36"/>
          <w:szCs w:val="36"/>
        </w:rPr>
        <w:t>Appendix</w:t>
      </w:r>
    </w:p>
    <w:p w:rsidR="00EE281F" w:rsidP="00EE281F" w:rsidRDefault="00EE281F" w14:paraId="013B4E41" w14:textId="77777777">
      <w:pPr>
        <w:jc w:val="center"/>
        <w:rPr>
          <w:rFonts w:ascii="ITC Avant Garde Gothic" w:hAnsi="ITC Avant Garde Gothic" w:cs="Calibri"/>
          <w:sz w:val="24"/>
          <w:szCs w:val="24"/>
        </w:rPr>
      </w:pPr>
    </w:p>
    <w:p w:rsidR="00EE281F" w:rsidP="00EE281F" w:rsidRDefault="00EE281F" w14:paraId="013B4E42" w14:textId="77777777">
      <w:pPr>
        <w:widowControl w:val="0"/>
        <w:tabs>
          <w:tab w:val="left" w:pos="2160"/>
        </w:tabs>
        <w:jc w:val="center"/>
        <w:rPr>
          <w:rFonts w:ascii="Comic Sans MS" w:hAnsi="Comic Sans MS"/>
        </w:rPr>
      </w:pPr>
      <w:r>
        <w:rPr>
          <w:rFonts w:ascii="Comic Sans MS" w:hAnsi="Comic Sans MS"/>
          <w:b/>
          <w:sz w:val="40"/>
        </w:rPr>
        <w:t>ATTENDANCE</w:t>
      </w:r>
    </w:p>
    <w:p w:rsidR="00EE281F" w:rsidP="00EE281F" w:rsidRDefault="00EE281F" w14:paraId="013B4E43" w14:textId="77777777">
      <w:pPr>
        <w:widowControl w:val="0"/>
        <w:tabs>
          <w:tab w:val="left" w:pos="2160"/>
        </w:tabs>
        <w:jc w:val="both"/>
        <w:rPr>
          <w:rFonts w:ascii="Comic Sans MS" w:hAnsi="Comic Sans MS"/>
        </w:rPr>
      </w:pPr>
    </w:p>
    <w:p w:rsidR="00EE281F" w:rsidP="00EE281F" w:rsidRDefault="00EE281F" w14:paraId="013B4E44" w14:textId="77777777">
      <w:pPr>
        <w:widowControl w:val="0"/>
        <w:tabs>
          <w:tab w:val="left" w:pos="2160"/>
        </w:tabs>
        <w:jc w:val="both"/>
        <w:rPr>
          <w:rFonts w:ascii="Comic Sans MS" w:hAnsi="Comic Sans MS"/>
        </w:rPr>
      </w:pPr>
    </w:p>
    <w:p w:rsidR="00EE281F" w:rsidP="00EE281F" w:rsidRDefault="00EE281F" w14:paraId="013B4E45" w14:textId="77777777">
      <w:pPr>
        <w:widowControl w:val="0"/>
        <w:tabs>
          <w:tab w:val="left" w:pos="2160"/>
        </w:tabs>
        <w:jc w:val="both"/>
        <w:rPr>
          <w:rFonts w:ascii="Comic Sans MS" w:hAnsi="Comic Sans MS"/>
        </w:rPr>
      </w:pPr>
    </w:p>
    <w:p w:rsidR="00EE281F" w:rsidP="00EE281F" w:rsidRDefault="00EE281F" w14:paraId="013B4E46" w14:textId="77777777">
      <w:pPr>
        <w:widowControl w:val="0"/>
        <w:tabs>
          <w:tab w:val="left" w:pos="2160"/>
        </w:tabs>
        <w:jc w:val="both"/>
        <w:rPr>
          <w:rFonts w:ascii="Comic Sans MS" w:hAnsi="Comic Sans MS"/>
        </w:rPr>
      </w:pPr>
    </w:p>
    <w:p w:rsidRPr="004F7C29" w:rsidR="00EE281F" w:rsidP="00EE281F" w:rsidRDefault="00EE281F" w14:paraId="013B4E47" w14:textId="77777777">
      <w:pPr>
        <w:widowControl w:val="0"/>
        <w:tabs>
          <w:tab w:val="left" w:pos="2160"/>
        </w:tabs>
        <w:jc w:val="both"/>
        <w:rPr>
          <w:rFonts w:ascii="Comic Sans MS" w:hAnsi="Comic Sans MS"/>
          <w:b/>
        </w:rPr>
      </w:pPr>
      <w:r w:rsidRPr="004F7C29">
        <w:rPr>
          <w:rFonts w:ascii="Comic Sans MS" w:hAnsi="Comic Sans MS"/>
          <w:b/>
        </w:rPr>
        <w:t>Name of Firm:</w:t>
      </w:r>
      <w:r w:rsidRPr="004F7C29">
        <w:rPr>
          <w:rFonts w:ascii="Comic Sans MS" w:hAnsi="Comic Sans MS"/>
          <w:b/>
        </w:rPr>
        <w:tab/>
      </w:r>
      <w:r w:rsidRPr="004F7C29">
        <w:rPr>
          <w:rFonts w:ascii="Comic Sans MS" w:hAnsi="Comic Sans MS"/>
          <w:b/>
        </w:rPr>
        <w:tab/>
      </w:r>
      <w:r w:rsidRPr="004F7C29">
        <w:rPr>
          <w:rFonts w:ascii="Comic Sans MS" w:hAnsi="Comic Sans MS"/>
          <w:b/>
        </w:rPr>
        <w:tab/>
      </w:r>
      <w:r w:rsidRPr="004F7C29">
        <w:rPr>
          <w:rFonts w:ascii="Comic Sans MS" w:hAnsi="Comic Sans MS"/>
          <w:b/>
        </w:rPr>
        <w:tab/>
      </w:r>
      <w:r w:rsidRPr="004F7C29">
        <w:rPr>
          <w:rFonts w:ascii="Comic Sans MS" w:hAnsi="Comic Sans MS"/>
          <w:b/>
        </w:rPr>
        <w:t>Name of Client</w:t>
      </w:r>
    </w:p>
    <w:p w:rsidRPr="004F7C29" w:rsidR="00EE281F" w:rsidP="00EE281F" w:rsidRDefault="00EE281F" w14:paraId="013B4E48" w14:textId="77777777">
      <w:pPr>
        <w:widowControl w:val="0"/>
        <w:tabs>
          <w:tab w:val="left" w:pos="2160"/>
        </w:tabs>
        <w:jc w:val="both"/>
        <w:rPr>
          <w:rFonts w:ascii="Comic Sans MS" w:hAnsi="Comic Sans MS"/>
          <w:b/>
        </w:rPr>
      </w:pPr>
      <w:r w:rsidRPr="004F7C29">
        <w:rPr>
          <w:rFonts w:ascii="Comic Sans MS" w:hAnsi="Comic Sans MS"/>
          <w:b/>
          <w:sz w:val="16"/>
        </w:rPr>
        <w:t>Address:</w:t>
      </w:r>
      <w:r w:rsidRPr="004F7C29">
        <w:rPr>
          <w:rFonts w:ascii="Comic Sans MS" w:hAnsi="Comic Sans MS"/>
          <w:b/>
        </w:rPr>
        <w:tab/>
      </w:r>
      <w:r w:rsidRPr="004F7C29">
        <w:rPr>
          <w:rFonts w:ascii="Comic Sans MS" w:hAnsi="Comic Sans MS"/>
          <w:b/>
        </w:rPr>
        <w:tab/>
      </w:r>
      <w:r w:rsidRPr="004F7C29">
        <w:rPr>
          <w:rFonts w:ascii="Comic Sans MS" w:hAnsi="Comic Sans MS"/>
          <w:b/>
        </w:rPr>
        <w:tab/>
      </w:r>
      <w:r w:rsidRPr="004F7C29">
        <w:rPr>
          <w:rFonts w:ascii="Comic Sans MS" w:hAnsi="Comic Sans MS"/>
          <w:b/>
        </w:rPr>
        <w:tab/>
      </w:r>
      <w:r w:rsidRPr="004F7C29">
        <w:rPr>
          <w:rFonts w:ascii="Comic Sans MS" w:hAnsi="Comic Sans MS"/>
          <w:b/>
        </w:rPr>
        <w:t>Telephone/Consultation/Conference:</w:t>
      </w:r>
      <w:r w:rsidRPr="004F7C29">
        <w:rPr>
          <w:rFonts w:ascii="Comic Sans MS" w:hAnsi="Comic Sans MS"/>
          <w:b/>
        </w:rPr>
        <w:tab/>
      </w:r>
    </w:p>
    <w:p w:rsidR="00EE281F" w:rsidP="00EE281F" w:rsidRDefault="00EE281F" w14:paraId="013B4E49" w14:textId="77777777">
      <w:pPr>
        <w:widowControl w:val="0"/>
        <w:tabs>
          <w:tab w:val="left" w:pos="2160"/>
        </w:tabs>
        <w:jc w:val="both"/>
        <w:rPr>
          <w:rFonts w:ascii="Comic Sans MS" w:hAnsi="Comic Sans MS"/>
          <w:b/>
        </w:rPr>
      </w:pPr>
      <w:r w:rsidRPr="004F7C29">
        <w:rPr>
          <w:rFonts w:ascii="Comic Sans MS" w:hAnsi="Comic Sans MS"/>
          <w:b/>
        </w:rPr>
        <w:tab/>
      </w:r>
      <w:r>
        <w:rPr>
          <w:rFonts w:ascii="Comic Sans MS" w:hAnsi="Comic Sans MS"/>
        </w:rPr>
        <w:tab/>
      </w:r>
      <w:r>
        <w:rPr>
          <w:rFonts w:ascii="Comic Sans MS" w:hAnsi="Comic Sans MS"/>
        </w:rPr>
        <w:tab/>
      </w:r>
      <w:r>
        <w:rPr>
          <w:rFonts w:ascii="Comic Sans MS" w:hAnsi="Comic Sans MS"/>
        </w:rPr>
        <w:tab/>
      </w:r>
      <w:r>
        <w:rPr>
          <w:rFonts w:ascii="Comic Sans MS" w:hAnsi="Comic Sans MS"/>
          <w:b/>
        </w:rPr>
        <w:t>File Ref:</w:t>
      </w:r>
      <w:r>
        <w:rPr>
          <w:rFonts w:ascii="Comic Sans MS" w:hAnsi="Comic Sans MS"/>
          <w:b/>
        </w:rPr>
        <w:tab/>
      </w:r>
    </w:p>
    <w:p w:rsidR="00EE281F" w:rsidP="00EE281F" w:rsidRDefault="00EE281F" w14:paraId="013B4E4A" w14:textId="77777777">
      <w:pPr>
        <w:widowControl w:val="0"/>
        <w:tabs>
          <w:tab w:val="left" w:pos="2160"/>
        </w:tabs>
        <w:jc w:val="both"/>
        <w:rPr>
          <w:rFonts w:ascii="Comic Sans MS" w:hAnsi="Comic Sans MS"/>
          <w:b/>
        </w:rPr>
      </w:pPr>
      <w:r>
        <w:rPr>
          <w:rFonts w:ascii="Comic Sans MS" w:hAnsi="Comic Sans MS"/>
          <w:b/>
          <w:bdr w:val="single" w:color="auto" w:sz="8" w:space="0" w:shadow="1"/>
        </w:rPr>
        <w:t xml:space="preserve"> [Name of Fee Earner] </w:t>
      </w:r>
      <w:r>
        <w:rPr>
          <w:rFonts w:ascii="Comic Sans MS" w:hAnsi="Comic Sans MS"/>
          <w:b/>
        </w:rPr>
        <w:tab/>
      </w:r>
      <w:r>
        <w:rPr>
          <w:rFonts w:ascii="Comic Sans MS" w:hAnsi="Comic Sans MS"/>
          <w:b/>
        </w:rPr>
        <w:tab/>
      </w:r>
      <w:r>
        <w:rPr>
          <w:rFonts w:ascii="Comic Sans MS" w:hAnsi="Comic Sans MS"/>
          <w:b/>
        </w:rPr>
        <w:tab/>
      </w:r>
      <w:r>
        <w:rPr>
          <w:rFonts w:ascii="Comic Sans MS" w:hAnsi="Comic Sans MS"/>
          <w:b/>
        </w:rPr>
        <w:t>Date:</w:t>
      </w:r>
      <w:r>
        <w:rPr>
          <w:rFonts w:ascii="Comic Sans MS" w:hAnsi="Comic Sans MS"/>
          <w:b/>
        </w:rPr>
        <w:tab/>
      </w:r>
    </w:p>
    <w:p w:rsidRPr="00742112" w:rsidR="00EE281F" w:rsidP="00EE281F" w:rsidRDefault="00EE281F" w14:paraId="013B4E4B" w14:textId="77777777">
      <w:pPr>
        <w:widowControl w:val="0"/>
        <w:tabs>
          <w:tab w:val="left" w:pos="2160"/>
        </w:tabs>
        <w:jc w:val="both"/>
        <w:rPr>
          <w:rFonts w:ascii="Comic Sans MS" w:hAnsi="Comic Sans MS"/>
          <w:b/>
        </w:rPr>
      </w:pPr>
      <w:r>
        <w:rPr>
          <w:rFonts w:ascii="Comic Sans MS" w:hAnsi="Comic Sans MS"/>
          <w:b/>
        </w:rPr>
        <w:tab/>
      </w:r>
      <w:r>
        <w:rPr>
          <w:rFonts w:ascii="Comic Sans MS" w:hAnsi="Comic Sans MS"/>
          <w:b/>
        </w:rPr>
        <w:tab/>
      </w:r>
    </w:p>
    <w:tbl>
      <w:tblPr>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233"/>
      </w:tblGrid>
      <w:tr w:rsidR="00EE281F" w:rsidTr="00FD269F" w14:paraId="013B4E50" w14:textId="77777777">
        <w:trPr>
          <w:trHeight w:val="720"/>
        </w:trPr>
        <w:tc>
          <w:tcPr>
            <w:tcW w:w="9360" w:type="dxa"/>
            <w:shd w:val="clear" w:color="auto" w:fill="F3F3F3"/>
          </w:tcPr>
          <w:p w:rsidR="00EE281F" w:rsidP="00FD269F" w:rsidRDefault="00EE281F" w14:paraId="013B4E4C" w14:textId="77777777">
            <w:pPr>
              <w:widowControl w:val="0"/>
              <w:tabs>
                <w:tab w:val="left" w:pos="2160"/>
              </w:tabs>
              <w:ind w:left="354"/>
              <w:jc w:val="both"/>
              <w:rPr>
                <w:rFonts w:ascii="Comic Sans MS" w:hAnsi="Comic Sans MS"/>
              </w:rPr>
            </w:pPr>
          </w:p>
          <w:p w:rsidR="00EE281F" w:rsidP="00FD269F" w:rsidRDefault="00EE281F" w14:paraId="013B4E4D" w14:textId="77777777">
            <w:pPr>
              <w:widowControl w:val="0"/>
              <w:tabs>
                <w:tab w:val="left" w:pos="2160"/>
              </w:tabs>
              <w:ind w:left="354"/>
              <w:jc w:val="both"/>
              <w:rPr>
                <w:rFonts w:ascii="Comic Sans MS" w:hAnsi="Comic Sans MS"/>
              </w:rPr>
            </w:pPr>
            <w:r>
              <w:rPr>
                <w:rFonts w:ascii="Comic Sans MS" w:hAnsi="Comic Sans MS"/>
              </w:rPr>
              <w:t xml:space="preserve">Duration of meeting/call with Client:   [Insert]   </w:t>
            </w:r>
          </w:p>
          <w:p w:rsidR="00EE281F" w:rsidP="00FD269F" w:rsidRDefault="00EE281F" w14:paraId="013B4E4E" w14:textId="77777777">
            <w:pPr>
              <w:widowControl w:val="0"/>
              <w:tabs>
                <w:tab w:val="left" w:pos="2160"/>
              </w:tabs>
              <w:ind w:left="354"/>
              <w:jc w:val="both"/>
              <w:rPr>
                <w:rFonts w:ascii="Comic Sans MS" w:hAnsi="Comic Sans MS"/>
              </w:rPr>
            </w:pPr>
            <w:r>
              <w:rPr>
                <w:rFonts w:ascii="Comic Sans MS" w:hAnsi="Comic Sans MS"/>
              </w:rPr>
              <w:t xml:space="preserve">People Present:       </w:t>
            </w:r>
          </w:p>
          <w:p w:rsidR="00EE281F" w:rsidP="00FD269F" w:rsidRDefault="00EE281F" w14:paraId="013B4E4F" w14:textId="77777777">
            <w:pPr>
              <w:widowControl w:val="0"/>
              <w:tabs>
                <w:tab w:val="left" w:pos="2160"/>
              </w:tabs>
              <w:ind w:left="354"/>
              <w:jc w:val="both"/>
              <w:rPr>
                <w:rFonts w:ascii="Comic Sans MS" w:hAnsi="Comic Sans MS"/>
              </w:rPr>
            </w:pPr>
          </w:p>
        </w:tc>
      </w:tr>
    </w:tbl>
    <w:p w:rsidR="00EE281F" w:rsidP="00EE281F" w:rsidRDefault="00EE281F" w14:paraId="013B4E51" w14:textId="77777777">
      <w:pPr>
        <w:widowControl w:val="0"/>
        <w:jc w:val="both"/>
        <w:rPr>
          <w:rFonts w:ascii="Comic Sans MS" w:hAnsi="Comic Sans MS"/>
        </w:rPr>
      </w:pPr>
    </w:p>
    <w:tbl>
      <w:tblPr>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233"/>
      </w:tblGrid>
      <w:tr w:rsidR="00EE281F" w:rsidTr="00FD269F" w14:paraId="013B4E5B" w14:textId="77777777">
        <w:trPr>
          <w:trHeight w:val="1980"/>
        </w:trPr>
        <w:tc>
          <w:tcPr>
            <w:tcW w:w="9360" w:type="dxa"/>
            <w:shd w:val="clear" w:color="auto" w:fill="E6E6E6"/>
          </w:tcPr>
          <w:p w:rsidR="00EE281F" w:rsidP="00FD269F" w:rsidRDefault="00EE281F" w14:paraId="013B4E52" w14:textId="77777777">
            <w:pPr>
              <w:widowControl w:val="0"/>
              <w:ind w:left="279"/>
              <w:jc w:val="both"/>
              <w:rPr>
                <w:rFonts w:ascii="Comic Sans MS" w:hAnsi="Comic Sans MS"/>
              </w:rPr>
            </w:pPr>
          </w:p>
          <w:p w:rsidR="00EE281F" w:rsidP="00FD269F" w:rsidRDefault="00EE281F" w14:paraId="013B4E53" w14:textId="77777777">
            <w:pPr>
              <w:widowControl w:val="0"/>
              <w:ind w:left="421"/>
              <w:jc w:val="both"/>
              <w:rPr>
                <w:rFonts w:ascii="Comic Sans MS" w:hAnsi="Comic Sans MS"/>
              </w:rPr>
            </w:pPr>
            <w:r>
              <w:rPr>
                <w:rFonts w:ascii="Comic Sans MS" w:hAnsi="Comic Sans MS"/>
              </w:rPr>
              <w:t xml:space="preserve">Discussed: </w:t>
            </w:r>
          </w:p>
          <w:p w:rsidR="00EE281F" w:rsidP="00FD269F" w:rsidRDefault="00EE281F" w14:paraId="013B4E54"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Clients Requirements and Objectives</w:t>
            </w:r>
          </w:p>
          <w:p w:rsidR="00EE281F" w:rsidP="00FD269F" w:rsidRDefault="00EE281F" w14:paraId="013B4E55"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Billing Rates</w:t>
            </w:r>
          </w:p>
          <w:p w:rsidR="00EE281F" w:rsidP="00FD269F" w:rsidRDefault="00EE281F" w14:paraId="013B4E56"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Issues raised</w:t>
            </w:r>
          </w:p>
          <w:p w:rsidR="00EE281F" w:rsidP="00FD269F" w:rsidRDefault="00EE281F" w14:paraId="013B4E57"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Advice given</w:t>
            </w:r>
          </w:p>
          <w:p w:rsidR="00EE281F" w:rsidP="00FD269F" w:rsidRDefault="00EE281F" w14:paraId="013B4E58"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Relevant key dates</w:t>
            </w:r>
          </w:p>
          <w:p w:rsidR="00EE281F" w:rsidP="00FD269F" w:rsidRDefault="00EE281F" w14:paraId="013B4E59" w14:textId="77777777">
            <w:pPr>
              <w:widowControl w:val="0"/>
              <w:numPr>
                <w:ilvl w:val="1"/>
                <w:numId w:val="4"/>
              </w:numPr>
              <w:tabs>
                <w:tab w:val="left" w:pos="2160"/>
              </w:tabs>
              <w:spacing w:line="360" w:lineRule="auto"/>
              <w:jc w:val="both"/>
              <w:rPr>
                <w:rFonts w:ascii="Comic Sans MS" w:hAnsi="Comic Sans MS"/>
              </w:rPr>
            </w:pPr>
            <w:r>
              <w:rPr>
                <w:rFonts w:ascii="Comic Sans MS" w:hAnsi="Comic Sans MS"/>
              </w:rPr>
              <w:t>Options and Risks</w:t>
            </w:r>
          </w:p>
          <w:p w:rsidR="00EE281F" w:rsidP="00FD269F" w:rsidRDefault="00EE281F" w14:paraId="013B4E5A" w14:textId="77777777">
            <w:pPr>
              <w:widowControl w:val="0"/>
              <w:tabs>
                <w:tab w:val="left" w:pos="2160"/>
              </w:tabs>
              <w:spacing w:line="360" w:lineRule="auto"/>
              <w:ind w:left="1440"/>
              <w:jc w:val="both"/>
              <w:rPr>
                <w:rFonts w:ascii="Comic Sans MS" w:hAnsi="Comic Sans MS"/>
              </w:rPr>
            </w:pPr>
          </w:p>
        </w:tc>
      </w:tr>
    </w:tbl>
    <w:p w:rsidR="00EE281F" w:rsidP="00EE281F" w:rsidRDefault="00EE281F" w14:paraId="013B4E5C" w14:textId="77777777">
      <w:pPr>
        <w:widowControl w:val="0"/>
        <w:tabs>
          <w:tab w:val="left" w:pos="2160"/>
        </w:tabs>
        <w:jc w:val="both"/>
        <w:rPr>
          <w:rFonts w:ascii="Comic Sans MS" w:hAnsi="Comic Sans MS"/>
        </w:rPr>
      </w:pPr>
    </w:p>
    <w:tbl>
      <w:tblPr>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233"/>
      </w:tblGrid>
      <w:tr w:rsidR="00EE281F" w:rsidTr="00FD269F" w14:paraId="013B4E68" w14:textId="77777777">
        <w:trPr>
          <w:trHeight w:val="2438"/>
        </w:trPr>
        <w:tc>
          <w:tcPr>
            <w:tcW w:w="9360" w:type="dxa"/>
            <w:shd w:val="clear" w:color="auto" w:fill="F3F3F3"/>
          </w:tcPr>
          <w:p w:rsidR="00EE281F" w:rsidP="00FD269F" w:rsidRDefault="00EE281F" w14:paraId="013B4E5D" w14:textId="77777777">
            <w:pPr>
              <w:widowControl w:val="0"/>
              <w:tabs>
                <w:tab w:val="left" w:pos="2160"/>
              </w:tabs>
              <w:ind w:left="279"/>
              <w:jc w:val="both"/>
              <w:rPr>
                <w:rFonts w:ascii="Comic Sans MS" w:hAnsi="Comic Sans MS"/>
              </w:rPr>
            </w:pPr>
          </w:p>
          <w:p w:rsidR="00EE281F" w:rsidP="00FD269F" w:rsidRDefault="00EE281F" w14:paraId="013B4E5E" w14:textId="77777777">
            <w:pPr>
              <w:widowControl w:val="0"/>
              <w:tabs>
                <w:tab w:val="left" w:pos="709"/>
              </w:tabs>
              <w:ind w:left="354"/>
              <w:jc w:val="both"/>
              <w:rPr>
                <w:rFonts w:ascii="Comic Sans MS" w:hAnsi="Comic Sans MS"/>
              </w:rPr>
            </w:pPr>
            <w:r>
              <w:rPr>
                <w:rFonts w:ascii="Comic Sans MS" w:hAnsi="Comic Sans MS"/>
              </w:rPr>
              <w:t xml:space="preserve">Action to be taken: </w:t>
            </w:r>
            <w:r>
              <w:rPr>
                <w:rFonts w:ascii="Comic Sans MS" w:hAnsi="Comic Sans MS"/>
              </w:rPr>
              <w:tab/>
            </w:r>
          </w:p>
          <w:p w:rsidR="00EE281F" w:rsidP="00FD269F" w:rsidRDefault="00EE281F" w14:paraId="013B4E5F" w14:textId="77777777">
            <w:pPr>
              <w:widowControl w:val="0"/>
              <w:tabs>
                <w:tab w:val="left" w:pos="709"/>
              </w:tabs>
              <w:ind w:left="354"/>
              <w:jc w:val="both"/>
              <w:rPr>
                <w:rFonts w:ascii="Comic Sans MS" w:hAnsi="Comic Sans MS"/>
              </w:rPr>
            </w:pPr>
          </w:p>
          <w:p w:rsidR="00EE281F" w:rsidP="00FD269F" w:rsidRDefault="00EE281F" w14:paraId="013B4E60" w14:textId="77777777">
            <w:pPr>
              <w:widowControl w:val="0"/>
              <w:numPr>
                <w:ilvl w:val="0"/>
                <w:numId w:val="5"/>
              </w:numPr>
              <w:tabs>
                <w:tab w:val="left" w:pos="2160"/>
              </w:tabs>
              <w:ind w:left="2211" w:hanging="600"/>
              <w:jc w:val="both"/>
              <w:rPr>
                <w:rFonts w:ascii="Comic Sans MS" w:hAnsi="Comic Sans MS"/>
              </w:rPr>
            </w:pPr>
            <w:r>
              <w:rPr>
                <w:rFonts w:ascii="Comic Sans MS" w:hAnsi="Comic Sans MS"/>
              </w:rPr>
              <w:t>[Client] wants ……………………………………</w:t>
            </w:r>
          </w:p>
          <w:p w:rsidR="00EE281F" w:rsidP="00FD269F" w:rsidRDefault="00EE281F" w14:paraId="013B4E61" w14:textId="77777777">
            <w:pPr>
              <w:widowControl w:val="0"/>
              <w:tabs>
                <w:tab w:val="left" w:pos="2160"/>
              </w:tabs>
              <w:jc w:val="both"/>
              <w:rPr>
                <w:rFonts w:ascii="Comic Sans MS" w:hAnsi="Comic Sans MS"/>
              </w:rPr>
            </w:pPr>
          </w:p>
          <w:p w:rsidR="00EE281F" w:rsidP="00FD269F" w:rsidRDefault="00EE281F" w14:paraId="013B4E62" w14:textId="77777777">
            <w:pPr>
              <w:widowControl w:val="0"/>
              <w:tabs>
                <w:tab w:val="left" w:pos="2160"/>
              </w:tabs>
              <w:jc w:val="both"/>
              <w:rPr>
                <w:rFonts w:ascii="Comic Sans MS" w:hAnsi="Comic Sans MS"/>
              </w:rPr>
            </w:pPr>
          </w:p>
          <w:p w:rsidR="00EE281F" w:rsidP="00FD269F" w:rsidRDefault="00EE281F" w14:paraId="013B4E63" w14:textId="77777777">
            <w:pPr>
              <w:widowControl w:val="0"/>
              <w:tabs>
                <w:tab w:val="left" w:pos="2160"/>
              </w:tabs>
              <w:jc w:val="both"/>
              <w:rPr>
                <w:rFonts w:ascii="Comic Sans MS" w:hAnsi="Comic Sans MS"/>
              </w:rPr>
            </w:pPr>
          </w:p>
          <w:p w:rsidR="00EE281F" w:rsidP="00FD269F" w:rsidRDefault="00EE281F" w14:paraId="013B4E64" w14:textId="77777777">
            <w:pPr>
              <w:widowControl w:val="0"/>
              <w:tabs>
                <w:tab w:val="left" w:pos="2160"/>
              </w:tabs>
              <w:jc w:val="both"/>
              <w:rPr>
                <w:rFonts w:ascii="Comic Sans MS" w:hAnsi="Comic Sans MS"/>
              </w:rPr>
            </w:pPr>
          </w:p>
          <w:p w:rsidR="00EE281F" w:rsidP="00FD269F" w:rsidRDefault="00EE281F" w14:paraId="013B4E65" w14:textId="77777777">
            <w:pPr>
              <w:widowControl w:val="0"/>
              <w:tabs>
                <w:tab w:val="left" w:pos="2160"/>
              </w:tabs>
              <w:jc w:val="both"/>
              <w:rPr>
                <w:rFonts w:ascii="Comic Sans MS" w:hAnsi="Comic Sans MS"/>
              </w:rPr>
            </w:pPr>
          </w:p>
          <w:p w:rsidR="00EE281F" w:rsidP="00FD269F" w:rsidRDefault="00EE281F" w14:paraId="013B4E66" w14:textId="77777777">
            <w:pPr>
              <w:widowControl w:val="0"/>
              <w:tabs>
                <w:tab w:val="left" w:pos="2160"/>
              </w:tabs>
              <w:jc w:val="both"/>
              <w:rPr>
                <w:rFonts w:ascii="Comic Sans MS" w:hAnsi="Comic Sans MS"/>
              </w:rPr>
            </w:pPr>
          </w:p>
          <w:p w:rsidR="00EE281F" w:rsidP="00FD269F" w:rsidRDefault="00EE281F" w14:paraId="013B4E67" w14:textId="77777777">
            <w:pPr>
              <w:widowControl w:val="0"/>
              <w:tabs>
                <w:tab w:val="left" w:pos="2160"/>
              </w:tabs>
              <w:jc w:val="both"/>
              <w:rPr>
                <w:rFonts w:ascii="Comic Sans MS" w:hAnsi="Comic Sans MS"/>
              </w:rPr>
            </w:pPr>
          </w:p>
        </w:tc>
      </w:tr>
      <w:tr w:rsidR="00EE281F" w:rsidTr="00FD269F" w14:paraId="013B4E73" w14:textId="77777777">
        <w:trPr>
          <w:trHeight w:val="1852"/>
        </w:trPr>
        <w:tc>
          <w:tcPr>
            <w:tcW w:w="9360" w:type="dxa"/>
            <w:shd w:val="clear" w:color="auto" w:fill="F3F3F3"/>
          </w:tcPr>
          <w:p w:rsidR="00EE281F" w:rsidP="00FD269F" w:rsidRDefault="00EE281F" w14:paraId="013B4E69" w14:textId="77777777">
            <w:pPr>
              <w:widowControl w:val="0"/>
              <w:tabs>
                <w:tab w:val="left" w:pos="2160"/>
              </w:tabs>
              <w:ind w:left="279"/>
              <w:jc w:val="both"/>
              <w:rPr>
                <w:rFonts w:ascii="Comic Sans MS" w:hAnsi="Comic Sans MS"/>
              </w:rPr>
            </w:pPr>
          </w:p>
          <w:p w:rsidR="00EE281F" w:rsidP="00FD269F" w:rsidRDefault="00EE281F" w14:paraId="013B4E6A" w14:textId="77777777">
            <w:pPr>
              <w:widowControl w:val="0"/>
              <w:tabs>
                <w:tab w:val="left" w:pos="2160"/>
              </w:tabs>
              <w:ind w:left="279"/>
              <w:jc w:val="both"/>
              <w:rPr>
                <w:rFonts w:ascii="Comic Sans MS" w:hAnsi="Comic Sans MS"/>
              </w:rPr>
            </w:pPr>
            <w:r>
              <w:rPr>
                <w:rFonts w:ascii="Comic Sans MS" w:hAnsi="Comic Sans MS"/>
              </w:rPr>
              <w:t>Timescales for Action</w:t>
            </w:r>
          </w:p>
          <w:p w:rsidR="00EE281F" w:rsidP="00FD269F" w:rsidRDefault="00EE281F" w14:paraId="013B4E6B" w14:textId="77777777">
            <w:pPr>
              <w:widowControl w:val="0"/>
              <w:tabs>
                <w:tab w:val="left" w:pos="2160"/>
              </w:tabs>
              <w:ind w:left="279"/>
              <w:jc w:val="both"/>
              <w:rPr>
                <w:rFonts w:ascii="Comic Sans MS" w:hAnsi="Comic Sans MS"/>
              </w:rPr>
            </w:pPr>
          </w:p>
          <w:p w:rsidR="00EE281F" w:rsidP="00FD269F" w:rsidRDefault="00EE281F" w14:paraId="013B4E6C" w14:textId="77777777">
            <w:pPr>
              <w:widowControl w:val="0"/>
              <w:tabs>
                <w:tab w:val="left" w:pos="2160"/>
              </w:tabs>
              <w:ind w:left="279"/>
              <w:jc w:val="both"/>
              <w:rPr>
                <w:rFonts w:ascii="Comic Sans MS" w:hAnsi="Comic Sans MS"/>
              </w:rPr>
            </w:pPr>
          </w:p>
          <w:p w:rsidR="00EE281F" w:rsidP="00FD269F" w:rsidRDefault="00EE281F" w14:paraId="013B4E6D" w14:textId="77777777">
            <w:pPr>
              <w:widowControl w:val="0"/>
              <w:tabs>
                <w:tab w:val="left" w:pos="2160"/>
              </w:tabs>
              <w:ind w:left="279"/>
              <w:jc w:val="both"/>
              <w:rPr>
                <w:rFonts w:ascii="Comic Sans MS" w:hAnsi="Comic Sans MS"/>
              </w:rPr>
            </w:pPr>
          </w:p>
          <w:p w:rsidR="00EE281F" w:rsidP="00FD269F" w:rsidRDefault="00EE281F" w14:paraId="013B4E6E" w14:textId="77777777">
            <w:pPr>
              <w:widowControl w:val="0"/>
              <w:tabs>
                <w:tab w:val="left" w:pos="2160"/>
              </w:tabs>
              <w:ind w:left="279"/>
              <w:jc w:val="both"/>
              <w:rPr>
                <w:rFonts w:ascii="Comic Sans MS" w:hAnsi="Comic Sans MS"/>
              </w:rPr>
            </w:pPr>
            <w:r>
              <w:rPr>
                <w:rFonts w:ascii="Comic Sans MS" w:hAnsi="Comic Sans MS"/>
              </w:rPr>
              <w:t>Actions client needs to take</w:t>
            </w:r>
          </w:p>
          <w:p w:rsidR="00EE281F" w:rsidP="00FD269F" w:rsidRDefault="00EE281F" w14:paraId="013B4E6F" w14:textId="77777777">
            <w:pPr>
              <w:widowControl w:val="0"/>
              <w:tabs>
                <w:tab w:val="left" w:pos="2160"/>
              </w:tabs>
              <w:ind w:left="279"/>
              <w:jc w:val="both"/>
              <w:rPr>
                <w:rFonts w:ascii="Comic Sans MS" w:hAnsi="Comic Sans MS"/>
              </w:rPr>
            </w:pPr>
          </w:p>
          <w:p w:rsidR="00EE281F" w:rsidP="00FD269F" w:rsidRDefault="00EE281F" w14:paraId="013B4E70" w14:textId="77777777">
            <w:pPr>
              <w:widowControl w:val="0"/>
              <w:tabs>
                <w:tab w:val="left" w:pos="2160"/>
              </w:tabs>
              <w:ind w:left="279"/>
              <w:jc w:val="both"/>
              <w:rPr>
                <w:rFonts w:ascii="Comic Sans MS" w:hAnsi="Comic Sans MS"/>
              </w:rPr>
            </w:pPr>
          </w:p>
          <w:p w:rsidR="00EE281F" w:rsidP="00FD269F" w:rsidRDefault="00EE281F" w14:paraId="013B4E71" w14:textId="77777777">
            <w:pPr>
              <w:widowControl w:val="0"/>
              <w:tabs>
                <w:tab w:val="left" w:pos="2160"/>
              </w:tabs>
              <w:ind w:left="279"/>
              <w:jc w:val="both"/>
              <w:rPr>
                <w:rFonts w:ascii="Comic Sans MS" w:hAnsi="Comic Sans MS"/>
              </w:rPr>
            </w:pPr>
          </w:p>
          <w:p w:rsidR="00EE281F" w:rsidP="00FD269F" w:rsidRDefault="00EE281F" w14:paraId="013B4E72" w14:textId="77777777">
            <w:pPr>
              <w:widowControl w:val="0"/>
              <w:tabs>
                <w:tab w:val="left" w:pos="2160"/>
              </w:tabs>
              <w:ind w:left="279"/>
              <w:jc w:val="both"/>
              <w:rPr>
                <w:rFonts w:ascii="Comic Sans MS" w:hAnsi="Comic Sans MS"/>
              </w:rPr>
            </w:pPr>
          </w:p>
        </w:tc>
      </w:tr>
    </w:tbl>
    <w:p w:rsidR="00EE281F" w:rsidP="00EE281F" w:rsidRDefault="00EE281F" w14:paraId="013B4E74" w14:textId="77777777"/>
    <w:p w:rsidRPr="003B674C" w:rsidR="00EE281F" w:rsidP="00EE281F" w:rsidRDefault="00EE281F" w14:paraId="013B4E75" w14:textId="77777777">
      <w:pPr>
        <w:jc w:val="center"/>
        <w:rPr>
          <w:rFonts w:ascii="ITC Avant Garde Gothic" w:hAnsi="ITC Avant Garde Gothic" w:cs="Calibri"/>
          <w:sz w:val="24"/>
          <w:szCs w:val="24"/>
        </w:rPr>
      </w:pPr>
    </w:p>
    <w:p w:rsidR="00EE281F" w:rsidP="00EE281F" w:rsidRDefault="00EE281F" w14:paraId="013B4E76" w14:textId="77777777">
      <w:pPr>
        <w:jc w:val="center"/>
        <w:rPr>
          <w:rFonts w:ascii="ITC Avant Garde Gothic" w:hAnsi="ITC Avant Garde Gothic" w:cs="Calibri"/>
          <w:sz w:val="24"/>
          <w:szCs w:val="24"/>
        </w:rPr>
      </w:pPr>
    </w:p>
    <w:p w:rsidR="00EE281F" w:rsidP="00EE281F" w:rsidRDefault="00EE281F" w14:paraId="013B4E77" w14:textId="77777777"/>
    <w:p w:rsidR="00F360F7" w:rsidRDefault="00F360F7" w14:paraId="013B4E78" w14:textId="77777777"/>
    <w:sectPr w:rsidR="00F360F7" w:rsidSect="00895373">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56BC" w:rsidRDefault="00DA56BC" w14:paraId="32DAA9BE" w14:textId="77777777">
      <w:r>
        <w:separator/>
      </w:r>
    </w:p>
  </w:endnote>
  <w:endnote w:type="continuationSeparator" w:id="0">
    <w:p w:rsidR="00DA56BC" w:rsidRDefault="00DA56BC" w14:paraId="0CA883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 w:name="Comic Sans MS">
    <w:panose1 w:val="030F0702030302020204"/>
    <w:charset w:val="00"/>
    <w:family w:val="script"/>
    <w:pitch w:val="variable"/>
    <w:sig w:usb0="00000687" w:usb1="00000013"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60F7" w:rsidRDefault="00EE281F" w14:paraId="013B4E7B"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60F7" w:rsidRDefault="00F360F7" w14:paraId="013B4E7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F360F7" w:rsidP="007702AA" w:rsidRDefault="00EE281F" w14:paraId="013B4E7D" w14:textId="574E1418">
    <w:pPr>
      <w:rPr>
        <w:rFonts w:ascii="ITC Avant Garde Gothic" w:hAnsi="ITC Avant Garde Gothic"/>
        <w:sz w:val="18"/>
        <w:szCs w:val="18"/>
      </w:rPr>
    </w:pPr>
    <w:r w:rsidRPr="00895373">
      <w:rPr>
        <w:rFonts w:ascii="ITC Avant Garde Gothic" w:hAnsi="ITC Avant Garde Gothic" w:cs="Calibri"/>
        <w:sz w:val="18"/>
        <w:szCs w:val="18"/>
      </w:rPr>
      <w:t xml:space="preserve">© The </w:t>
    </w:r>
    <w:r w:rsidR="004F43A0">
      <w:rPr>
        <w:rFonts w:ascii="ITC Avant Garde Gothic" w:hAnsi="ITC Avant Garde Gothic" w:cs="Calibri"/>
        <w:sz w:val="18"/>
        <w:szCs w:val="18"/>
      </w:rPr>
      <w:t>Legal Quality Standard of Ireland</w:t>
    </w:r>
    <w:r>
      <w:rPr>
        <w:rFonts w:ascii="ITC Avant Garde Gothic" w:hAnsi="ITC Avant Garde Gothic" w:cs="Calibri"/>
        <w:sz w:val="18"/>
        <w:szCs w:val="18"/>
      </w:rPr>
      <w:t xml:space="preserve"> </w:t>
    </w:r>
    <w:r w:rsidRPr="27003465" w:rsidR="0010259E">
      <w:rPr>
        <w:rFonts w:ascii="ITC Avant Garde Gothic" w:hAnsi="ITC Avant Garde Gothic" w:cs="Calibri"/>
        <w:sz w:val="18"/>
        <w:szCs w:val="18"/>
      </w:rPr>
      <w:t>2026 v.2.0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F360F7" w:rsidP="27003465" w:rsidRDefault="27003465" w14:paraId="013B4E7F" w14:textId="6393BB8F">
    <w:pPr>
      <w:rPr>
        <w:rFonts w:ascii="ITC Avant Garde Gothic" w:hAnsi="ITC Avant Garde Gothic" w:cs="Calibri"/>
        <w:sz w:val="18"/>
        <w:szCs w:val="18"/>
      </w:rPr>
    </w:pPr>
    <w:r w:rsidRPr="27003465">
      <w:rPr>
        <w:rFonts w:ascii="ITC Avant Garde Gothic" w:hAnsi="ITC Avant Garde Gothic" w:cs="Calibri"/>
        <w:sz w:val="18"/>
        <w:szCs w:val="18"/>
      </w:rPr>
      <w:t>© The Legal Quality Standard of Ireland 2026 v.2.0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56BC" w:rsidRDefault="00DA56BC" w14:paraId="33235C7F" w14:textId="77777777">
      <w:r>
        <w:separator/>
      </w:r>
    </w:p>
  </w:footnote>
  <w:footnote w:type="continuationSeparator" w:id="0">
    <w:p w:rsidR="00DA56BC" w:rsidRDefault="00DA56BC" w14:paraId="14A8DA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43A0" w:rsidRDefault="004F43A0" w14:paraId="057C46A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360F7" w:rsidP="0E9DBB16" w:rsidRDefault="004F43A0" w14:paraId="013B4E7A" w14:textId="5875B21E">
    <w:pPr>
      <w:pStyle w:val="Header"/>
      <w:ind w:left="-709" w:hanging="0"/>
    </w:pPr>
    <w:r w:rsidR="0E9DBB16">
      <w:drawing>
        <wp:inline wp14:editId="4B732C11" wp14:anchorId="058B0E3D">
          <wp:extent cx="476250" cy="752475"/>
          <wp:effectExtent l="0" t="0" r="0" b="9525"/>
          <wp:docPr id="4" name="Picture 4"/>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360F7" w:rsidP="004F43A0" w:rsidRDefault="004F43A0" w14:paraId="013B4E7E" w14:textId="2ED60C3B">
    <w:pPr>
      <w:pStyle w:val="Header"/>
      <w:ind w:left="-709"/>
    </w:pPr>
    <w:r w:rsidRPr="00361487">
      <w:rPr>
        <w:noProof/>
        <w:lang w:val="en-IE" w:eastAsia="en-IE" w:bidi="ar-SA"/>
      </w:rPr>
      <w:drawing>
        <wp:inline distT="0" distB="0" distL="0" distR="0" wp14:anchorId="794A6950" wp14:editId="6862BC13">
          <wp:extent cx="476250" cy="752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D0196"/>
    <w:multiLevelType w:val="hybridMultilevel"/>
    <w:tmpl w:val="0154703C"/>
    <w:lvl w:ilvl="0" w:tplc="448AB410">
      <w:start w:val="1"/>
      <w:numFmt w:val="bullet"/>
      <w:lvlText w:val=""/>
      <w:lvlJc w:val="left"/>
      <w:pPr>
        <w:tabs>
          <w:tab w:val="num" w:pos="3087"/>
        </w:tabs>
        <w:ind w:left="3087" w:hanging="567"/>
      </w:pPr>
      <w:rPr>
        <w:rFonts w:hint="default" w:ascii="Symbol" w:hAnsi="Symbol"/>
        <w:color w:val="auto"/>
      </w:rPr>
    </w:lvl>
    <w:lvl w:ilvl="1" w:tplc="04090003" w:tentative="1">
      <w:start w:val="1"/>
      <w:numFmt w:val="bullet"/>
      <w:lvlText w:val="o"/>
      <w:lvlJc w:val="left"/>
      <w:pPr>
        <w:tabs>
          <w:tab w:val="num" w:pos="3960"/>
        </w:tabs>
        <w:ind w:left="3960" w:hanging="360"/>
      </w:pPr>
      <w:rPr>
        <w:rFonts w:hint="default" w:ascii="Courier New" w:hAnsi="Courier New" w:cs="Courier New"/>
      </w:rPr>
    </w:lvl>
    <w:lvl w:ilvl="2" w:tplc="04090005" w:tentative="1">
      <w:start w:val="1"/>
      <w:numFmt w:val="bullet"/>
      <w:lvlText w:val=""/>
      <w:lvlJc w:val="left"/>
      <w:pPr>
        <w:tabs>
          <w:tab w:val="num" w:pos="4680"/>
        </w:tabs>
        <w:ind w:left="4680" w:hanging="360"/>
      </w:pPr>
      <w:rPr>
        <w:rFonts w:hint="default" w:ascii="Wingdings" w:hAnsi="Wingdings"/>
      </w:rPr>
    </w:lvl>
    <w:lvl w:ilvl="3" w:tplc="04090001" w:tentative="1">
      <w:start w:val="1"/>
      <w:numFmt w:val="bullet"/>
      <w:lvlText w:val=""/>
      <w:lvlJc w:val="left"/>
      <w:pPr>
        <w:tabs>
          <w:tab w:val="num" w:pos="5400"/>
        </w:tabs>
        <w:ind w:left="5400" w:hanging="360"/>
      </w:pPr>
      <w:rPr>
        <w:rFonts w:hint="default" w:ascii="Symbol" w:hAnsi="Symbol"/>
      </w:rPr>
    </w:lvl>
    <w:lvl w:ilvl="4" w:tplc="04090003" w:tentative="1">
      <w:start w:val="1"/>
      <w:numFmt w:val="bullet"/>
      <w:lvlText w:val="o"/>
      <w:lvlJc w:val="left"/>
      <w:pPr>
        <w:tabs>
          <w:tab w:val="num" w:pos="6120"/>
        </w:tabs>
        <w:ind w:left="6120" w:hanging="360"/>
      </w:pPr>
      <w:rPr>
        <w:rFonts w:hint="default" w:ascii="Courier New" w:hAnsi="Courier New" w:cs="Courier New"/>
      </w:rPr>
    </w:lvl>
    <w:lvl w:ilvl="5" w:tplc="04090005" w:tentative="1">
      <w:start w:val="1"/>
      <w:numFmt w:val="bullet"/>
      <w:lvlText w:val=""/>
      <w:lvlJc w:val="left"/>
      <w:pPr>
        <w:tabs>
          <w:tab w:val="num" w:pos="6840"/>
        </w:tabs>
        <w:ind w:left="6840" w:hanging="360"/>
      </w:pPr>
      <w:rPr>
        <w:rFonts w:hint="default" w:ascii="Wingdings" w:hAnsi="Wingdings"/>
      </w:rPr>
    </w:lvl>
    <w:lvl w:ilvl="6" w:tplc="04090001" w:tentative="1">
      <w:start w:val="1"/>
      <w:numFmt w:val="bullet"/>
      <w:lvlText w:val=""/>
      <w:lvlJc w:val="left"/>
      <w:pPr>
        <w:tabs>
          <w:tab w:val="num" w:pos="7560"/>
        </w:tabs>
        <w:ind w:left="7560" w:hanging="360"/>
      </w:pPr>
      <w:rPr>
        <w:rFonts w:hint="default" w:ascii="Symbol" w:hAnsi="Symbol"/>
      </w:rPr>
    </w:lvl>
    <w:lvl w:ilvl="7" w:tplc="04090003" w:tentative="1">
      <w:start w:val="1"/>
      <w:numFmt w:val="bullet"/>
      <w:lvlText w:val="o"/>
      <w:lvlJc w:val="left"/>
      <w:pPr>
        <w:tabs>
          <w:tab w:val="num" w:pos="8280"/>
        </w:tabs>
        <w:ind w:left="8280" w:hanging="360"/>
      </w:pPr>
      <w:rPr>
        <w:rFonts w:hint="default" w:ascii="Courier New" w:hAnsi="Courier New" w:cs="Courier New"/>
      </w:rPr>
    </w:lvl>
    <w:lvl w:ilvl="8" w:tplc="04090005" w:tentative="1">
      <w:start w:val="1"/>
      <w:numFmt w:val="bullet"/>
      <w:lvlText w:val=""/>
      <w:lvlJc w:val="left"/>
      <w:pPr>
        <w:tabs>
          <w:tab w:val="num" w:pos="9000"/>
        </w:tabs>
        <w:ind w:left="9000" w:hanging="360"/>
      </w:pPr>
      <w:rPr>
        <w:rFonts w:hint="default" w:ascii="Wingdings" w:hAnsi="Wingdings"/>
      </w:rPr>
    </w:lvl>
  </w:abstractNum>
  <w:abstractNum w:abstractNumId="1"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 w15:restartNumberingAfterBreak="0">
    <w:nsid w:val="2E011C60"/>
    <w:multiLevelType w:val="hybridMultilevel"/>
    <w:tmpl w:val="F5D6A8E4"/>
    <w:lvl w:ilvl="0" w:tplc="BDA017CC">
      <w:start w:val="1"/>
      <w:numFmt w:val="decimal"/>
      <w:lvlText w:val="%1"/>
      <w:lvlJc w:val="left"/>
      <w:pPr>
        <w:tabs>
          <w:tab w:val="num" w:pos="2552"/>
        </w:tabs>
        <w:ind w:left="2552" w:hanging="284"/>
      </w:pPr>
      <w:rPr>
        <w:rFonts w:hint="default" w:ascii="Arial" w:hAnsi="Arial"/>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3E12A516">
      <w:start w:val="1"/>
      <w:numFmt w:val="decimal"/>
      <w:lvlText w:val="%4."/>
      <w:lvlJc w:val="left"/>
      <w:pPr>
        <w:tabs>
          <w:tab w:val="num" w:pos="2880"/>
        </w:tabs>
        <w:ind w:left="2880" w:hanging="360"/>
      </w:pPr>
      <w:rPr>
        <w:rFonts w:hint="default"/>
        <w:b w:val="0"/>
        <w:i w:val="0"/>
        <w:sz w:val="24"/>
        <w:szCs w:val="24"/>
      </w:rPr>
    </w:lvl>
    <w:lvl w:ilvl="4" w:tplc="04090001">
      <w:start w:val="1"/>
      <w:numFmt w:val="bullet"/>
      <w:lvlText w:val=""/>
      <w:lvlJc w:val="left"/>
      <w:pPr>
        <w:tabs>
          <w:tab w:val="num" w:pos="3600"/>
        </w:tabs>
        <w:ind w:left="3600" w:hanging="360"/>
      </w:pPr>
      <w:rPr>
        <w:rFonts w:hint="default" w:ascii="Symbol" w:hAnsi="Symbol"/>
        <w:b w:val="0"/>
        <w:i w:val="0"/>
        <w:sz w:val="24"/>
        <w:szCs w:val="24"/>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6504F5"/>
    <w:multiLevelType w:val="hybridMultilevel"/>
    <w:tmpl w:val="A8FA081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3BC10BF5"/>
    <w:multiLevelType w:val="hybridMultilevel"/>
    <w:tmpl w:val="C94607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342765A"/>
    <w:multiLevelType w:val="hybridMultilevel"/>
    <w:tmpl w:val="437E96EA"/>
    <w:lvl w:ilvl="0" w:tplc="04090001">
      <w:start w:val="1"/>
      <w:numFmt w:val="bullet"/>
      <w:lvlText w:val=""/>
      <w:lvlJc w:val="left"/>
      <w:pPr>
        <w:ind w:left="761" w:hanging="360"/>
      </w:pPr>
      <w:rPr>
        <w:rFonts w:hint="default" w:ascii="Symbol" w:hAnsi="Symbol"/>
      </w:rPr>
    </w:lvl>
    <w:lvl w:ilvl="1" w:tplc="04090003" w:tentative="1">
      <w:start w:val="1"/>
      <w:numFmt w:val="bullet"/>
      <w:lvlText w:val="o"/>
      <w:lvlJc w:val="left"/>
      <w:pPr>
        <w:ind w:left="1481" w:hanging="360"/>
      </w:pPr>
      <w:rPr>
        <w:rFonts w:hint="default" w:ascii="Courier New" w:hAnsi="Courier New" w:cs="Courier New"/>
      </w:rPr>
    </w:lvl>
    <w:lvl w:ilvl="2" w:tplc="04090005" w:tentative="1">
      <w:start w:val="1"/>
      <w:numFmt w:val="bullet"/>
      <w:lvlText w:val=""/>
      <w:lvlJc w:val="left"/>
      <w:pPr>
        <w:ind w:left="2201" w:hanging="360"/>
      </w:pPr>
      <w:rPr>
        <w:rFonts w:hint="default" w:ascii="Wingdings" w:hAnsi="Wingdings"/>
      </w:rPr>
    </w:lvl>
    <w:lvl w:ilvl="3" w:tplc="04090001" w:tentative="1">
      <w:start w:val="1"/>
      <w:numFmt w:val="bullet"/>
      <w:lvlText w:val=""/>
      <w:lvlJc w:val="left"/>
      <w:pPr>
        <w:ind w:left="2921" w:hanging="360"/>
      </w:pPr>
      <w:rPr>
        <w:rFonts w:hint="default" w:ascii="Symbol" w:hAnsi="Symbol"/>
      </w:rPr>
    </w:lvl>
    <w:lvl w:ilvl="4" w:tplc="04090003" w:tentative="1">
      <w:start w:val="1"/>
      <w:numFmt w:val="bullet"/>
      <w:lvlText w:val="o"/>
      <w:lvlJc w:val="left"/>
      <w:pPr>
        <w:ind w:left="3641" w:hanging="360"/>
      </w:pPr>
      <w:rPr>
        <w:rFonts w:hint="default" w:ascii="Courier New" w:hAnsi="Courier New" w:cs="Courier New"/>
      </w:rPr>
    </w:lvl>
    <w:lvl w:ilvl="5" w:tplc="04090005" w:tentative="1">
      <w:start w:val="1"/>
      <w:numFmt w:val="bullet"/>
      <w:lvlText w:val=""/>
      <w:lvlJc w:val="left"/>
      <w:pPr>
        <w:ind w:left="4361" w:hanging="360"/>
      </w:pPr>
      <w:rPr>
        <w:rFonts w:hint="default" w:ascii="Wingdings" w:hAnsi="Wingdings"/>
      </w:rPr>
    </w:lvl>
    <w:lvl w:ilvl="6" w:tplc="04090001" w:tentative="1">
      <w:start w:val="1"/>
      <w:numFmt w:val="bullet"/>
      <w:lvlText w:val=""/>
      <w:lvlJc w:val="left"/>
      <w:pPr>
        <w:ind w:left="5081" w:hanging="360"/>
      </w:pPr>
      <w:rPr>
        <w:rFonts w:hint="default" w:ascii="Symbol" w:hAnsi="Symbol"/>
      </w:rPr>
    </w:lvl>
    <w:lvl w:ilvl="7" w:tplc="04090003" w:tentative="1">
      <w:start w:val="1"/>
      <w:numFmt w:val="bullet"/>
      <w:lvlText w:val="o"/>
      <w:lvlJc w:val="left"/>
      <w:pPr>
        <w:ind w:left="5801" w:hanging="360"/>
      </w:pPr>
      <w:rPr>
        <w:rFonts w:hint="default" w:ascii="Courier New" w:hAnsi="Courier New" w:cs="Courier New"/>
      </w:rPr>
    </w:lvl>
    <w:lvl w:ilvl="8" w:tplc="04090005" w:tentative="1">
      <w:start w:val="1"/>
      <w:numFmt w:val="bullet"/>
      <w:lvlText w:val=""/>
      <w:lvlJc w:val="left"/>
      <w:pPr>
        <w:ind w:left="6521" w:hanging="360"/>
      </w:pPr>
      <w:rPr>
        <w:rFonts w:hint="default" w:ascii="Wingdings" w:hAnsi="Wingdings"/>
      </w:rPr>
    </w:lvl>
  </w:abstractNum>
  <w:abstractNum w:abstractNumId="6" w15:restartNumberingAfterBreak="0">
    <w:nsid w:val="6AB73FCA"/>
    <w:multiLevelType w:val="hybridMultilevel"/>
    <w:tmpl w:val="BC081BF4"/>
    <w:lvl w:ilvl="0" w:tplc="0409000F">
      <w:start w:val="1"/>
      <w:numFmt w:val="decimal"/>
      <w:lvlText w:val="%1."/>
      <w:lvlJc w:val="left"/>
      <w:pPr>
        <w:ind w:left="786" w:hanging="360"/>
      </w:pPr>
    </w:lvl>
    <w:lvl w:ilvl="1" w:tplc="04090019">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15:restartNumberingAfterBreak="0">
    <w:nsid w:val="7B7E5DE7"/>
    <w:multiLevelType w:val="hybridMultilevel"/>
    <w:tmpl w:val="4EE636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55326931">
    <w:abstractNumId w:val="6"/>
  </w:num>
  <w:num w:numId="2" w16cid:durableId="378670739">
    <w:abstractNumId w:val="5"/>
  </w:num>
  <w:num w:numId="3" w16cid:durableId="1067413512">
    <w:abstractNumId w:val="7"/>
  </w:num>
  <w:num w:numId="4" w16cid:durableId="1252470051">
    <w:abstractNumId w:val="2"/>
  </w:num>
  <w:num w:numId="5" w16cid:durableId="1934779053">
    <w:abstractNumId w:val="0"/>
  </w:num>
  <w:num w:numId="6" w16cid:durableId="1365063286">
    <w:abstractNumId w:val="1"/>
  </w:num>
  <w:num w:numId="7" w16cid:durableId="1329485049">
    <w:abstractNumId w:val="3"/>
  </w:num>
  <w:num w:numId="8" w16cid:durableId="1753310913">
    <w:abstractNumId w:val="1"/>
  </w:num>
  <w:num w:numId="9" w16cid:durableId="16660494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81F"/>
    <w:rsid w:val="0010259E"/>
    <w:rsid w:val="001A4E39"/>
    <w:rsid w:val="002D668C"/>
    <w:rsid w:val="00332CD1"/>
    <w:rsid w:val="0039189B"/>
    <w:rsid w:val="003B4FC8"/>
    <w:rsid w:val="004B27A1"/>
    <w:rsid w:val="004E085C"/>
    <w:rsid w:val="004F43A0"/>
    <w:rsid w:val="0066199C"/>
    <w:rsid w:val="006934B1"/>
    <w:rsid w:val="008337A9"/>
    <w:rsid w:val="00974940"/>
    <w:rsid w:val="00C03210"/>
    <w:rsid w:val="00C128A3"/>
    <w:rsid w:val="00D758E6"/>
    <w:rsid w:val="00DA56BC"/>
    <w:rsid w:val="00ED6366"/>
    <w:rsid w:val="00EE281F"/>
    <w:rsid w:val="00F23846"/>
    <w:rsid w:val="00F360F7"/>
    <w:rsid w:val="01DD9ABD"/>
    <w:rsid w:val="08695F01"/>
    <w:rsid w:val="0925F591"/>
    <w:rsid w:val="0AECA8F2"/>
    <w:rsid w:val="0BC2292D"/>
    <w:rsid w:val="0CAFE1EA"/>
    <w:rsid w:val="0E9DBB16"/>
    <w:rsid w:val="107979A5"/>
    <w:rsid w:val="152BCB9D"/>
    <w:rsid w:val="1723F93F"/>
    <w:rsid w:val="208940CE"/>
    <w:rsid w:val="23398160"/>
    <w:rsid w:val="257465A2"/>
    <w:rsid w:val="26D4109A"/>
    <w:rsid w:val="27003465"/>
    <w:rsid w:val="271D2B21"/>
    <w:rsid w:val="275E23E6"/>
    <w:rsid w:val="27A1E95C"/>
    <w:rsid w:val="2EA7E02C"/>
    <w:rsid w:val="2FF6645F"/>
    <w:rsid w:val="303E3C38"/>
    <w:rsid w:val="3F888C5A"/>
    <w:rsid w:val="4541E6A0"/>
    <w:rsid w:val="46F1D356"/>
    <w:rsid w:val="470C9B50"/>
    <w:rsid w:val="47608EF3"/>
    <w:rsid w:val="4C3007BA"/>
    <w:rsid w:val="4CFD7E11"/>
    <w:rsid w:val="4D5A18A8"/>
    <w:rsid w:val="4F147F46"/>
    <w:rsid w:val="56EC7B50"/>
    <w:rsid w:val="57C2AA1B"/>
    <w:rsid w:val="5C02BCD0"/>
    <w:rsid w:val="5F651972"/>
    <w:rsid w:val="62615E32"/>
    <w:rsid w:val="6511E4D3"/>
    <w:rsid w:val="65BA8B09"/>
    <w:rsid w:val="6F1B7E75"/>
    <w:rsid w:val="722F04AF"/>
    <w:rsid w:val="788C04FD"/>
    <w:rsid w:val="79273F33"/>
    <w:rsid w:val="7CDBA302"/>
    <w:rsid w:val="7FDAF7A6"/>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B4DEE"/>
  <w15:chartTrackingRefBased/>
  <w15:docId w15:val="{C1570EF5-B36A-FC44-8496-8F6EBB8DE2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281F"/>
    <w:rPr>
      <w:rFonts w:ascii="Times New Roman" w:hAnsi="Times New Roman" w:eastAsia="Times New Roman" w:cs="Times New Roman"/>
      <w:sz w:val="20"/>
      <w:szCs w:val="20"/>
      <w:lang w:val="en-GB" w:bidi="he-I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EE281F"/>
    <w:pPr>
      <w:tabs>
        <w:tab w:val="center" w:pos="4153"/>
        <w:tab w:val="right" w:pos="8306"/>
      </w:tabs>
    </w:pPr>
  </w:style>
  <w:style w:type="character" w:styleId="HeaderChar" w:customStyle="1">
    <w:name w:val="Header Char"/>
    <w:basedOn w:val="DefaultParagraphFont"/>
    <w:link w:val="Header"/>
    <w:rsid w:val="00EE281F"/>
    <w:rPr>
      <w:rFonts w:ascii="Times New Roman" w:hAnsi="Times New Roman" w:eastAsia="Times New Roman" w:cs="Times New Roman"/>
      <w:sz w:val="20"/>
      <w:szCs w:val="20"/>
      <w:lang w:val="en-GB" w:bidi="he-IL"/>
    </w:rPr>
  </w:style>
  <w:style w:type="paragraph" w:styleId="Footer">
    <w:name w:val="footer"/>
    <w:basedOn w:val="Normal"/>
    <w:link w:val="FooterChar"/>
    <w:uiPriority w:val="99"/>
    <w:rsid w:val="00EE281F"/>
    <w:pPr>
      <w:tabs>
        <w:tab w:val="center" w:pos="4153"/>
        <w:tab w:val="right" w:pos="8306"/>
      </w:tabs>
    </w:pPr>
  </w:style>
  <w:style w:type="character" w:styleId="FooterChar" w:customStyle="1">
    <w:name w:val="Footer Char"/>
    <w:basedOn w:val="DefaultParagraphFont"/>
    <w:link w:val="Footer"/>
    <w:uiPriority w:val="99"/>
    <w:rsid w:val="00EE281F"/>
    <w:rPr>
      <w:rFonts w:ascii="Times New Roman" w:hAnsi="Times New Roman" w:eastAsia="Times New Roman" w:cs="Times New Roman"/>
      <w:sz w:val="20"/>
      <w:szCs w:val="20"/>
      <w:lang w:val="en-GB" w:bidi="he-IL"/>
    </w:rPr>
  </w:style>
  <w:style w:type="character" w:styleId="PageNumber">
    <w:name w:val="page number"/>
    <w:basedOn w:val="DefaultParagraphFont"/>
    <w:rsid w:val="00EE281F"/>
  </w:style>
  <w:style w:type="paragraph" w:styleId="ListParagraph">
    <w:name w:val="List Paragraph"/>
    <w:basedOn w:val="Normal"/>
    <w:uiPriority w:val="34"/>
    <w:qFormat/>
    <w:rsid w:val="00EE281F"/>
    <w:pPr>
      <w:spacing w:after="200" w:line="276" w:lineRule="auto"/>
      <w:ind w:left="720"/>
      <w:contextualSpacing/>
    </w:pPr>
    <w:rPr>
      <w:rFonts w:ascii="Calibri" w:hAnsi="Calibri"/>
      <w:sz w:val="22"/>
      <w:szCs w:val="22"/>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6BBA1-BEDA-4CA2-9816-7943A0289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B5383F-DAB0-4B20-B7F3-0CB42E459B4A}">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4730D735-998E-46FF-B5C9-B2247C4A680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Patricia O'Mahony</dc:creator>
  <keywords/>
  <dc:description/>
  <lastModifiedBy>Sinead O'Sullivan</lastModifiedBy>
  <revision>10</revision>
  <dcterms:created xsi:type="dcterms:W3CDTF">2026-03-04T14:24:00.0000000Z</dcterms:created>
  <dcterms:modified xsi:type="dcterms:W3CDTF">2026-03-16T09:19:19.5307389Z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